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E6644" w:rsidR="008A1388" w:rsidP="558FD395" w:rsidRDefault="008A1388" w14:paraId="4DF5D94F" w14:textId="77777777">
      <w:pPr>
        <w:pStyle w:val="Direccininterior"/>
        <w:spacing w:line="240" w:lineRule="auto"/>
        <w:rPr>
          <w:rFonts w:ascii="Arial" w:hAnsi="Arial" w:eastAsia="Arial" w:cs="Arial"/>
          <w:sz w:val="22"/>
          <w:szCs w:val="22"/>
          <w:lang w:val="es-MX"/>
        </w:rPr>
      </w:pPr>
      <w:r w:rsidRPr="558FD395">
        <w:rPr>
          <w:rFonts w:ascii="Arial" w:hAnsi="Arial" w:eastAsia="Arial" w:cs="Arial"/>
          <w:sz w:val="22"/>
          <w:szCs w:val="22"/>
          <w:lang w:val="es-MX"/>
        </w:rPr>
        <w:t>000000</w:t>
      </w:r>
    </w:p>
    <w:p w:rsidR="1797BDA2" w:rsidP="558FD395" w:rsidRDefault="1797BDA2" w14:paraId="1AE6F401" w14:textId="6F4A6E37">
      <w:pPr>
        <w:pStyle w:val="Direccininterior"/>
        <w:spacing w:line="240" w:lineRule="auto"/>
        <w:rPr>
          <w:rFonts w:ascii="Arial" w:hAnsi="Arial" w:eastAsia="Arial" w:cs="Arial"/>
          <w:sz w:val="22"/>
          <w:szCs w:val="22"/>
          <w:lang w:val="es-MX"/>
        </w:rPr>
      </w:pPr>
    </w:p>
    <w:p w:rsidRPr="002E6644" w:rsidR="008A1388" w:rsidP="558FD395" w:rsidRDefault="008A1388" w14:paraId="3CEB7FFE" w14:textId="3F1E4610">
      <w:pPr>
        <w:pStyle w:val="Direccininterior"/>
        <w:spacing w:line="240" w:lineRule="auto"/>
        <w:rPr>
          <w:rFonts w:ascii="Arial" w:hAnsi="Arial" w:eastAsia="Arial" w:cs="Arial"/>
          <w:sz w:val="22"/>
          <w:szCs w:val="22"/>
          <w:lang w:val="es-MX"/>
        </w:rPr>
      </w:pPr>
      <w:r w:rsidRPr="558FD395">
        <w:rPr>
          <w:rFonts w:ascii="Arial" w:hAnsi="Arial" w:eastAsia="Arial" w:cs="Arial"/>
          <w:sz w:val="22"/>
          <w:szCs w:val="22"/>
          <w:lang w:val="es-MX"/>
        </w:rPr>
        <w:t>Bogotá, D.C.</w:t>
      </w:r>
    </w:p>
    <w:p w:rsidRPr="002E6644" w:rsidR="00C63F92" w:rsidP="558FD395" w:rsidRDefault="00C63F92" w14:paraId="0772B5AC" w14:textId="0AC66374">
      <w:pPr>
        <w:pStyle w:val="Direccininterior"/>
        <w:spacing w:line="240" w:lineRule="auto"/>
        <w:rPr>
          <w:rFonts w:ascii="Arial" w:hAnsi="Arial" w:eastAsia="Arial" w:cs="Arial"/>
          <w:sz w:val="22"/>
          <w:szCs w:val="22"/>
          <w:lang w:val="es-MX"/>
        </w:rPr>
      </w:pPr>
    </w:p>
    <w:p w:rsidR="69D293A8" w:rsidP="558FD395" w:rsidRDefault="69D293A8" w14:paraId="0CBED4E5" w14:textId="47DBCCDB">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Doctor</w:t>
      </w:r>
      <w:r w:rsidRPr="558FD395" w:rsidR="08C4F3BB">
        <w:rPr>
          <w:rFonts w:ascii="Arial" w:hAnsi="Arial" w:eastAsia="Arial" w:cs="Arial"/>
          <w:highlight w:val="yellow"/>
        </w:rPr>
        <w:t>(a)</w:t>
      </w:r>
    </w:p>
    <w:p w:rsidR="08C4F3BB" w:rsidP="558FD395" w:rsidRDefault="08C4F3BB" w14:paraId="60473860" w14:textId="5A37D8D8">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NOMBRE</w:t>
      </w:r>
    </w:p>
    <w:p w:rsidR="69D293A8" w:rsidP="558FD395" w:rsidRDefault="37F12678" w14:paraId="45EBD4B2" w14:textId="1497D760">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Cargo</w:t>
      </w:r>
      <w:r w:rsidRPr="558FD395" w:rsidR="2951B6F5">
        <w:rPr>
          <w:rFonts w:ascii="Arial" w:hAnsi="Arial" w:eastAsia="Arial" w:cs="Arial"/>
        </w:rPr>
        <w:t xml:space="preserve"> </w:t>
      </w:r>
    </w:p>
    <w:p w:rsidR="18CCD7BB" w:rsidP="558FD395" w:rsidRDefault="18CCD7BB" w14:paraId="1995BEF2" w14:textId="391205E2">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Entidad</w:t>
      </w:r>
    </w:p>
    <w:p w:rsidR="69D293A8" w:rsidP="558FD395" w:rsidRDefault="69D6DA9B" w14:paraId="15132019" w14:textId="6A66EF3D">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 xml:space="preserve">Notificaciones </w:t>
      </w:r>
      <w:r w:rsidRPr="558FD395" w:rsidR="682BD500">
        <w:rPr>
          <w:rFonts w:ascii="Arial" w:hAnsi="Arial" w:eastAsia="Arial" w:cs="Arial"/>
          <w:highlight w:val="yellow"/>
        </w:rPr>
        <w:t>electrónicas</w:t>
      </w:r>
      <w:r w:rsidRPr="558FD395">
        <w:rPr>
          <w:rFonts w:ascii="Arial" w:hAnsi="Arial" w:eastAsia="Arial" w:cs="Arial"/>
        </w:rPr>
        <w:t xml:space="preserve"> </w:t>
      </w:r>
    </w:p>
    <w:p w:rsidR="69D293A8" w:rsidP="558FD395" w:rsidRDefault="696698B6" w14:paraId="5C0E5969" w14:textId="32B874B6">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 xml:space="preserve">Notificaciones </w:t>
      </w:r>
      <w:r w:rsidRPr="558FD395" w:rsidR="78086815">
        <w:rPr>
          <w:rFonts w:ascii="Arial" w:hAnsi="Arial" w:eastAsia="Arial" w:cs="Arial"/>
          <w:highlight w:val="yellow"/>
        </w:rPr>
        <w:t>físicas</w:t>
      </w:r>
      <w:r w:rsidRPr="558FD395">
        <w:rPr>
          <w:rFonts w:ascii="Arial" w:hAnsi="Arial" w:eastAsia="Arial" w:cs="Arial"/>
        </w:rPr>
        <w:t xml:space="preserve"> </w:t>
      </w:r>
    </w:p>
    <w:p w:rsidRPr="002E6644" w:rsidR="00973583" w:rsidP="558FD395" w:rsidRDefault="00973583" w14:paraId="102010E8" w14:textId="77777777">
      <w:pPr>
        <w:spacing w:after="0" w:line="240" w:lineRule="auto"/>
        <w:jc w:val="both"/>
        <w:rPr>
          <w:rFonts w:ascii="Arial" w:hAnsi="Arial" w:eastAsia="Arial" w:cs="Arial"/>
          <w:highlight w:val="yellow"/>
        </w:rPr>
      </w:pPr>
      <w:r w:rsidRPr="558FD395">
        <w:rPr>
          <w:rFonts w:ascii="Arial" w:hAnsi="Arial" w:eastAsia="Arial" w:cs="Arial"/>
          <w:highlight w:val="yellow"/>
        </w:rPr>
        <w:t>Ciudad.</w:t>
      </w:r>
    </w:p>
    <w:p w:rsidRPr="002E6644" w:rsidR="00973583" w:rsidP="558FD395" w:rsidRDefault="00973583" w14:paraId="4F5EA8FF" w14:textId="77777777">
      <w:pPr>
        <w:tabs>
          <w:tab w:val="left" w:pos="1605"/>
        </w:tabs>
        <w:spacing w:after="0" w:line="240" w:lineRule="auto"/>
        <w:jc w:val="both"/>
        <w:rPr>
          <w:rFonts w:ascii="Arial" w:hAnsi="Arial" w:eastAsia="Arial" w:cs="Arial"/>
        </w:rPr>
      </w:pPr>
    </w:p>
    <w:p w:rsidR="00973583" w:rsidP="558FD395" w:rsidRDefault="00973583" w14:paraId="6794DF32" w14:textId="2921A16B">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Asunto:</w:t>
      </w:r>
      <w:r w:rsidRPr="558FD395">
        <w:rPr>
          <w:rFonts w:ascii="Arial" w:hAnsi="Arial" w:eastAsia="Arial" w:cs="Arial"/>
        </w:rPr>
        <w:t xml:space="preserve"> </w:t>
      </w:r>
    </w:p>
    <w:p w:rsidR="2C814BD1" w:rsidP="558FD395" w:rsidRDefault="2C814BD1" w14:paraId="521F1EFF" w14:textId="0C4F6E36">
      <w:pPr>
        <w:spacing w:after="0" w:line="240" w:lineRule="auto"/>
        <w:ind w:left="993" w:hanging="993"/>
        <w:jc w:val="both"/>
        <w:rPr>
          <w:rFonts w:ascii="Arial" w:hAnsi="Arial" w:eastAsia="Arial" w:cs="Arial"/>
          <w:highlight w:val="yellow"/>
        </w:rPr>
      </w:pPr>
      <w:r w:rsidRPr="558FD395">
        <w:rPr>
          <w:rFonts w:ascii="Arial" w:hAnsi="Arial" w:eastAsia="Arial" w:cs="Arial"/>
          <w:highlight w:val="yellow"/>
        </w:rPr>
        <w:t>Tema:</w:t>
      </w:r>
      <w:r w:rsidRPr="558FD395">
        <w:rPr>
          <w:rFonts w:ascii="Arial" w:hAnsi="Arial" w:eastAsia="Arial" w:cs="Arial"/>
        </w:rPr>
        <w:t xml:space="preserve"> </w:t>
      </w:r>
    </w:p>
    <w:p w:rsidR="4F7AAF48" w:rsidP="558FD395" w:rsidRDefault="4F7AAF48" w14:paraId="19D37990" w14:textId="2CC56AC8">
      <w:pPr>
        <w:spacing w:after="0" w:line="240" w:lineRule="auto"/>
        <w:ind w:left="993" w:hanging="993"/>
        <w:jc w:val="both"/>
        <w:rPr>
          <w:rFonts w:ascii="Arial" w:hAnsi="Arial" w:eastAsia="Arial" w:cs="Arial"/>
          <w:color w:val="FF0000"/>
          <w:highlight w:val="yellow"/>
        </w:rPr>
      </w:pPr>
      <w:r w:rsidRPr="558FD395">
        <w:rPr>
          <w:rFonts w:ascii="Arial" w:hAnsi="Arial" w:eastAsia="Arial" w:cs="Arial"/>
          <w:highlight w:val="yellow"/>
        </w:rPr>
        <w:t>Radicado</w:t>
      </w:r>
      <w:r w:rsidRPr="558FD395">
        <w:rPr>
          <w:rFonts w:ascii="Arial" w:hAnsi="Arial" w:eastAsia="Arial" w:cs="Arial"/>
        </w:rPr>
        <w:t xml:space="preserve"> </w:t>
      </w:r>
    </w:p>
    <w:p w:rsidRPr="002E6644" w:rsidR="00CC2535" w:rsidP="558FD395" w:rsidRDefault="00774865" w14:paraId="27EB0374" w14:textId="19B52BF1">
      <w:pPr>
        <w:tabs>
          <w:tab w:val="left" w:pos="1605"/>
        </w:tabs>
        <w:spacing w:after="0" w:line="240" w:lineRule="auto"/>
        <w:jc w:val="both"/>
        <w:rPr>
          <w:rFonts w:ascii="Arial" w:hAnsi="Arial" w:eastAsia="Arial" w:cs="Arial"/>
        </w:rPr>
      </w:pPr>
      <w:r w:rsidRPr="558FD395">
        <w:rPr>
          <w:rFonts w:ascii="Arial" w:hAnsi="Arial" w:eastAsia="Arial" w:cs="Arial"/>
        </w:rPr>
        <w:t xml:space="preserve">            </w:t>
      </w:r>
    </w:p>
    <w:p w:rsidR="154D85BC" w:rsidP="558FD395" w:rsidRDefault="154D85BC" w14:paraId="50AC0FEA" w14:textId="12BBE63B">
      <w:pPr>
        <w:tabs>
          <w:tab w:val="left" w:pos="1605"/>
        </w:tabs>
        <w:spacing w:before="30" w:after="0" w:line="240" w:lineRule="auto"/>
        <w:jc w:val="both"/>
        <w:rPr>
          <w:rFonts w:ascii="Arial" w:hAnsi="Arial" w:eastAsia="Arial" w:cs="Arial"/>
          <w:highlight w:val="yellow"/>
        </w:rPr>
      </w:pPr>
      <w:r w:rsidRPr="558FD395">
        <w:rPr>
          <w:rFonts w:ascii="Arial" w:hAnsi="Arial" w:eastAsia="Arial" w:cs="Arial"/>
          <w:highlight w:val="yellow"/>
        </w:rPr>
        <w:t>Respetado</w:t>
      </w:r>
      <w:r w:rsidRPr="558FD395" w:rsidR="3F9C3F4E">
        <w:rPr>
          <w:rFonts w:ascii="Arial" w:hAnsi="Arial" w:eastAsia="Arial" w:cs="Arial"/>
          <w:highlight w:val="yellow"/>
        </w:rPr>
        <w:t>(a)</w:t>
      </w:r>
      <w:r w:rsidRPr="558FD395">
        <w:rPr>
          <w:rFonts w:ascii="Arial" w:hAnsi="Arial" w:eastAsia="Arial" w:cs="Arial"/>
          <w:highlight w:val="yellow"/>
        </w:rPr>
        <w:t xml:space="preserve"> Doctor</w:t>
      </w:r>
      <w:r w:rsidRPr="558FD395" w:rsidR="054A0F9E">
        <w:rPr>
          <w:rFonts w:ascii="Arial" w:hAnsi="Arial" w:eastAsia="Arial" w:cs="Arial"/>
          <w:highlight w:val="yellow"/>
        </w:rPr>
        <w:t>(a)</w:t>
      </w:r>
      <w:r w:rsidRPr="558FD395">
        <w:rPr>
          <w:rFonts w:ascii="Arial" w:hAnsi="Arial" w:eastAsia="Arial" w:cs="Arial"/>
          <w:highlight w:val="yellow"/>
        </w:rPr>
        <w:t>:</w:t>
      </w:r>
    </w:p>
    <w:p w:rsidRPr="002E6644" w:rsidR="009F48C3" w:rsidP="558FD395" w:rsidRDefault="009F48C3" w14:paraId="6F3DDF73" w14:textId="77777777">
      <w:pPr>
        <w:tabs>
          <w:tab w:val="left" w:pos="1605"/>
        </w:tabs>
        <w:spacing w:before="30" w:after="0" w:line="240" w:lineRule="auto"/>
        <w:jc w:val="both"/>
        <w:rPr>
          <w:rFonts w:ascii="Arial" w:hAnsi="Arial" w:eastAsia="Arial" w:cs="Arial"/>
        </w:rPr>
      </w:pPr>
    </w:p>
    <w:p w:rsidR="0069786E" w:rsidP="558FD395" w:rsidRDefault="0069786E" w14:paraId="6AAE51FB" w14:textId="7BBB80C6">
      <w:pPr>
        <w:tabs>
          <w:tab w:val="left" w:pos="1605"/>
        </w:tabs>
        <w:spacing w:before="30" w:after="0" w:line="240" w:lineRule="auto"/>
        <w:jc w:val="both"/>
        <w:rPr>
          <w:rFonts w:ascii="Arial" w:hAnsi="Arial" w:eastAsia="Arial" w:cs="Arial"/>
          <w:lang w:val="es"/>
        </w:rPr>
      </w:pPr>
      <w:r w:rsidRPr="42AAB850">
        <w:rPr>
          <w:rFonts w:ascii="Arial" w:hAnsi="Arial" w:eastAsia="Arial" w:cs="Arial"/>
        </w:rPr>
        <w:t xml:space="preserve">Cordial Saludo, </w:t>
      </w:r>
      <w:r w:rsidRPr="42AAB850" w:rsidR="074C5B18">
        <w:rPr>
          <w:rFonts w:ascii="Arial" w:hAnsi="Arial" w:eastAsia="Arial" w:cs="Arial"/>
        </w:rPr>
        <w:t>l</w:t>
      </w:r>
      <w:r w:rsidRPr="42AAB850" w:rsidR="074C5B18">
        <w:rPr>
          <w:rFonts w:ascii="Arial" w:hAnsi="Arial" w:eastAsia="Arial" w:cs="Arial"/>
          <w:lang w:val="es"/>
        </w:rPr>
        <w:t xml:space="preserve">a Secretaría Distrital de Salud, se permite dar respuesta a la </w:t>
      </w:r>
      <w:r w:rsidRPr="42AAB850" w:rsidR="38A5C415">
        <w:rPr>
          <w:rFonts w:ascii="Arial" w:hAnsi="Arial" w:eastAsia="Arial" w:cs="Arial"/>
          <w:lang w:val="es"/>
        </w:rPr>
        <w:t>solicitud</w:t>
      </w:r>
      <w:r w:rsidRPr="42AAB850" w:rsidR="074C5B18">
        <w:rPr>
          <w:rFonts w:ascii="Arial" w:hAnsi="Arial" w:eastAsia="Arial" w:cs="Arial"/>
          <w:lang w:val="es"/>
        </w:rPr>
        <w:t xml:space="preserve"> del asunto, de acuerdo con la competencia funcional asignada a esta entidad, en los siguientes términos:</w:t>
      </w:r>
    </w:p>
    <w:p w:rsidRPr="002E6644" w:rsidR="00164009" w:rsidP="558FD395" w:rsidRDefault="00164009" w14:paraId="4390ACF1" w14:textId="20476994">
      <w:pPr>
        <w:tabs>
          <w:tab w:val="left" w:pos="1605"/>
        </w:tabs>
        <w:spacing w:before="30" w:after="0" w:line="240" w:lineRule="auto"/>
        <w:jc w:val="both"/>
        <w:rPr>
          <w:rFonts w:ascii="Arial" w:hAnsi="Arial" w:eastAsia="Arial" w:cs="Arial"/>
        </w:rPr>
      </w:pPr>
    </w:p>
    <w:p w:rsidR="5F88D3A4" w:rsidP="72A8935D" w:rsidRDefault="5F88D3A4" w14:paraId="185EEF2B" w14:textId="1C3134F5">
      <w:pPr>
        <w:pStyle w:val="ListParagraph"/>
        <w:numPr>
          <w:ilvl w:val="0"/>
          <w:numId w:val="11"/>
        </w:numPr>
        <w:spacing w:before="30" w:after="0" w:line="240" w:lineRule="auto"/>
        <w:jc w:val="both"/>
        <w:rPr>
          <w:rFonts w:ascii="Arial" w:hAnsi="Arial" w:eastAsia="Arial" w:cs="Arial"/>
          <w:i/>
          <w:iCs/>
        </w:rPr>
      </w:pPr>
      <w:r w:rsidRPr="72A8935D">
        <w:rPr>
          <w:rFonts w:ascii="Arial" w:hAnsi="Arial" w:eastAsia="Arial" w:cs="Arial"/>
          <w:i/>
          <w:iCs/>
        </w:rPr>
        <w:t xml:space="preserve">Información sobre el estado de las acciones adelantadas por la entidad del periodo 2023, 2024 y a corte julio 2025, con los respectivos soportes, respecto a las conclusiones del informe de la APCFP desarrollado en el año 2024 las cuales se relacionan a continuación: </w:t>
      </w:r>
    </w:p>
    <w:p w:rsidR="5F88D3A4" w:rsidP="72A8935D" w:rsidRDefault="5F88D3A4" w14:paraId="0748F937" w14:textId="68B75C0E">
      <w:pPr>
        <w:pStyle w:val="ListParagraph"/>
        <w:numPr>
          <w:ilvl w:val="0"/>
          <w:numId w:val="10"/>
        </w:numPr>
        <w:spacing w:before="30" w:after="0" w:line="240" w:lineRule="auto"/>
        <w:jc w:val="both"/>
        <w:rPr>
          <w:rFonts w:ascii="Arial" w:hAnsi="Arial" w:eastAsia="Arial" w:cs="Arial"/>
          <w:i/>
          <w:iCs/>
        </w:rPr>
      </w:pPr>
      <w:r w:rsidRPr="08726D50" w:rsidR="5F88D3A4">
        <w:rPr>
          <w:rFonts w:ascii="Arial" w:hAnsi="Arial" w:eastAsia="Arial" w:cs="Arial"/>
          <w:i w:val="1"/>
          <w:iCs w:val="1"/>
        </w:rPr>
        <w:t>Conclusiones Objetivo 1: Examinar los resultados en salud en el Distrito Capital y su gestión por parte de la Secretaría Distrital de Salud en el año 2023, con base en los principales avances de las metas sectoriales evidenciadas en las Acciones de Prevención y Control a la Función Pública, adelantadas por la Personería de Bogotá y demás datos epidemiológicos de la ciudad.</w:t>
      </w:r>
    </w:p>
    <w:p w:rsidR="72A8935D" w:rsidP="3E95C950" w:rsidRDefault="72A8935D" w14:paraId="21278C70" w14:textId="38D7D292">
      <w:pPr>
        <w:spacing w:before="30" w:after="0" w:line="240" w:lineRule="auto"/>
        <w:jc w:val="both"/>
        <w:rPr>
          <w:rFonts w:ascii="Arial" w:hAnsi="Arial" w:eastAsia="Arial" w:cs="Arial"/>
          <w:i w:val="1"/>
          <w:iCs w:val="1"/>
        </w:rPr>
      </w:pPr>
    </w:p>
    <w:p w:rsidR="44EF43A4" w:rsidP="3E95C950" w:rsidRDefault="44EF43A4" w14:paraId="3E23320A" w14:textId="57DE328A">
      <w:pPr>
        <w:spacing w:before="30" w:after="0" w:line="240" w:lineRule="auto"/>
        <w:jc w:val="both"/>
        <w:rPr>
          <w:rFonts w:ascii="Arial" w:hAnsi="Arial" w:eastAsia="Arial" w:cs="Arial"/>
          <w:i w:val="1"/>
          <w:iCs w:val="1"/>
        </w:rPr>
      </w:pPr>
    </w:p>
    <w:p w:rsidR="5F88D3A4" w:rsidP="08726D50" w:rsidRDefault="5F88D3A4" w14:paraId="06A7E4B5" w14:textId="6370B3A5">
      <w:pPr>
        <w:spacing w:before="0" w:beforeAutospacing="off" w:after="160" w:afterAutospacing="off" w:line="240" w:lineRule="auto"/>
        <w:jc w:val="both"/>
        <w:rPr>
          <w:rFonts w:ascii="Arial" w:hAnsi="Arial" w:eastAsia="Arial" w:cs="Arial"/>
          <w:b w:val="1"/>
          <w:bCs w:val="1"/>
          <w:i w:val="1"/>
          <w:iCs w:val="1"/>
          <w:noProof w:val="0"/>
          <w:sz w:val="22"/>
          <w:szCs w:val="22"/>
          <w:u w:val="single"/>
          <w:lang w:val="es-ES"/>
        </w:rPr>
      </w:pPr>
      <w:r w:rsidRPr="08726D50" w:rsidR="76326FBB">
        <w:rPr>
          <w:rFonts w:ascii="Calibri" w:hAnsi="Calibri" w:eastAsia="Calibri" w:cs="Calibri"/>
          <w:b w:val="1"/>
          <w:bCs w:val="1"/>
          <w:i w:val="1"/>
          <w:iCs w:val="1"/>
          <w:noProof w:val="0"/>
          <w:sz w:val="22"/>
          <w:szCs w:val="22"/>
          <w:u w:val="single"/>
          <w:lang w:val="es-ES"/>
        </w:rPr>
        <w:t xml:space="preserve">Mortalidad </w:t>
      </w:r>
      <w:r w:rsidRPr="08726D50" w:rsidR="76326FBB">
        <w:rPr>
          <w:rFonts w:ascii="Arial" w:hAnsi="Arial" w:eastAsia="Arial" w:cs="Arial"/>
          <w:b w:val="1"/>
          <w:bCs w:val="1"/>
          <w:i w:val="1"/>
          <w:iCs w:val="1"/>
          <w:noProof w:val="0"/>
          <w:sz w:val="22"/>
          <w:szCs w:val="22"/>
          <w:u w:val="single"/>
          <w:lang w:val="es-ES"/>
        </w:rPr>
        <w:t>Materna en el Distrito Capital.</w:t>
      </w:r>
    </w:p>
    <w:p w:rsidR="5F88D3A4" w:rsidP="08726D50" w:rsidRDefault="5F88D3A4" w14:paraId="7E38FEC9" w14:textId="3DB12501">
      <w:pPr>
        <w:pStyle w:val="ListParagraph"/>
        <w:numPr>
          <w:ilvl w:val="0"/>
          <w:numId w:val="16"/>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Concerniente a la información relacionada en la Tabla 2, respecto a la planeación de las acciones encaminadas al cumplimiento de la Meta 1 del proyecto de inversión 7829, se observó que, persiste la carencia en el contenido de parámetros que permitan ilustrar los supuestos sobre los cuales la entidad se basa para lograr las metas propuestas en el PDD 2020-2024, especialmente para la reducción de la Mortalidad Materna en Bogotá, D.C</w:t>
      </w:r>
    </w:p>
    <w:p w:rsidR="5F88D3A4" w:rsidP="08726D50" w:rsidRDefault="5F88D3A4" w14:paraId="2BCE5ABB" w14:textId="78E39FD1">
      <w:pPr>
        <w:spacing w:before="0" w:beforeAutospacing="off" w:after="160" w:afterAutospacing="off" w:line="240" w:lineRule="auto"/>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04F54FE0" w14:textId="329309D2">
      <w:pPr>
        <w:pStyle w:val="ListParagraph"/>
        <w:numPr>
          <w:ilvl w:val="0"/>
          <w:numId w:val="16"/>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Atinente a la actualización del indicador de la RMM, se observó una desviación, dado que el dato preliminar del año 2023 (34,47/100.000 NV) se encuentra por encima del dato del año 2022 (32,4/100.000 NV). Por lo cual, se identificó que la meta relacionada con la reducción de la MM se encuentra en posible incumplimiento hasta la fecha del presente informe según datos preliminares</w:t>
      </w:r>
    </w:p>
    <w:p w:rsidR="5F88D3A4" w:rsidP="08726D50" w:rsidRDefault="5F88D3A4" w14:paraId="4382C025" w14:textId="6452C129">
      <w:pPr>
        <w:spacing w:before="0" w:beforeAutospacing="off" w:after="160" w:afterAutospacing="off" w:line="240" w:lineRule="auto"/>
        <w:ind w:left="720" w:right="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026CC794" w14:textId="1EA49F24">
      <w:pPr>
        <w:spacing w:before="0" w:beforeAutospacing="off" w:after="160" w:afterAutospacing="off" w:line="240" w:lineRule="auto"/>
        <w:jc w:val="both"/>
        <w:rPr>
          <w:rFonts w:ascii="Arial" w:hAnsi="Arial" w:eastAsia="Arial" w:cs="Arial"/>
          <w:b w:val="1"/>
          <w:bCs w:val="1"/>
          <w:i w:val="1"/>
          <w:iCs w:val="1"/>
          <w:noProof w:val="0"/>
          <w:sz w:val="22"/>
          <w:szCs w:val="22"/>
          <w:u w:val="single"/>
          <w:lang w:val="es-ES"/>
        </w:rPr>
      </w:pPr>
      <w:r w:rsidRPr="08726D50" w:rsidR="76326FBB">
        <w:rPr>
          <w:rFonts w:ascii="Arial" w:hAnsi="Arial" w:eastAsia="Arial" w:cs="Arial"/>
          <w:b w:val="1"/>
          <w:bCs w:val="1"/>
          <w:i w:val="1"/>
          <w:iCs w:val="1"/>
          <w:noProof w:val="0"/>
          <w:sz w:val="22"/>
          <w:szCs w:val="22"/>
          <w:u w:val="single"/>
          <w:lang w:val="es-ES"/>
        </w:rPr>
        <w:t>Mortalidad por calidad del aire en el Distrito Capital</w:t>
      </w:r>
    </w:p>
    <w:p w:rsidR="5F88D3A4" w:rsidP="08726D50" w:rsidRDefault="5F88D3A4" w14:paraId="19DD19AA" w14:textId="370608F7">
      <w:pPr>
        <w:pStyle w:val="ListParagraph"/>
        <w:numPr>
          <w:ilvl w:val="0"/>
          <w:numId w:val="17"/>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De acuerdo con la información revisada (Tabla 3) se identificó que la meta 7 del proyecto 7831 respecto a reducir en un 5 % la mortalidad por contaminación del aire por material particulado PM2.5. (A 2024), al parecer, no está cumpliendo lo programado hasta la fecha (dato preliminar a corte 30/09/2023)</w:t>
      </w:r>
    </w:p>
    <w:p w:rsidR="5F88D3A4" w:rsidP="08726D50" w:rsidRDefault="5F88D3A4" w14:paraId="7147A054" w14:textId="192A25AF">
      <w:pPr>
        <w:spacing w:before="0" w:beforeAutospacing="off" w:after="0" w:afterAutospacing="off" w:line="240" w:lineRule="auto"/>
        <w:ind w:left="720" w:right="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3B2BE821" w14:textId="6A530442">
      <w:pPr>
        <w:pStyle w:val="ListParagraph"/>
        <w:numPr>
          <w:ilvl w:val="0"/>
          <w:numId w:val="17"/>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Conforme a la actualización de los indicadores es relevante mencionar que no se encontró información precisa de mortalidad atribuible por PM2.5, es por esto </w:t>
      </w:r>
      <w:r w:rsidRPr="08726D50" w:rsidR="76326FBB">
        <w:rPr>
          <w:rFonts w:ascii="Arial" w:hAnsi="Arial" w:eastAsia="Arial" w:cs="Arial"/>
          <w:i w:val="1"/>
          <w:iCs w:val="1"/>
          <w:noProof w:val="0"/>
          <w:sz w:val="22"/>
          <w:szCs w:val="22"/>
          <w:lang w:val="es-ES"/>
        </w:rPr>
        <w:t>que</w:t>
      </w:r>
      <w:r w:rsidRPr="08726D50" w:rsidR="76326FBB">
        <w:rPr>
          <w:rFonts w:ascii="Arial" w:hAnsi="Arial" w:eastAsia="Arial" w:cs="Arial"/>
          <w:i w:val="1"/>
          <w:iCs w:val="1"/>
          <w:noProof w:val="0"/>
          <w:sz w:val="22"/>
          <w:szCs w:val="22"/>
          <w:lang w:val="es-ES"/>
        </w:rPr>
        <w:t xml:space="preserve"> </w:t>
      </w:r>
      <w:r w:rsidRPr="08726D50" w:rsidR="76326FBB">
        <w:rPr>
          <w:rFonts w:ascii="Arial" w:hAnsi="Arial" w:eastAsia="Arial" w:cs="Arial"/>
          <w:i w:val="1"/>
          <w:iCs w:val="1"/>
          <w:noProof w:val="0"/>
          <w:sz w:val="22"/>
          <w:szCs w:val="22"/>
          <w:lang w:val="es-ES"/>
        </w:rPr>
        <w:t>se consultó información de las mortalidades relacionadas con este evento, destacando que en dos tasas relacionadas no se identificó información posterior a la consignada en el informe inicial. Por dichos motivos no se puede comparar la información respecto a las mortalidades relacionadas</w:t>
      </w:r>
    </w:p>
    <w:p w:rsidR="5F88D3A4" w:rsidP="08726D50" w:rsidRDefault="5F88D3A4" w14:paraId="71EA73B4" w14:textId="2E599058">
      <w:pPr>
        <w:spacing w:before="0" w:beforeAutospacing="off" w:after="160" w:afterAutospacing="off" w:line="240" w:lineRule="auto"/>
        <w:ind w:left="720" w:right="0"/>
        <w:jc w:val="both"/>
        <w:rPr>
          <w:rFonts w:ascii="Arial" w:hAnsi="Arial" w:eastAsia="Arial" w:cs="Arial"/>
          <w:b w:val="1"/>
          <w:bCs w:val="1"/>
          <w:i w:val="1"/>
          <w:iCs w:val="1"/>
          <w:strike w:val="0"/>
          <w:dstrike w:val="0"/>
          <w:noProof w:val="0"/>
          <w:sz w:val="22"/>
          <w:szCs w:val="22"/>
          <w:u w:val="none"/>
          <w:lang w:val="es-ES"/>
        </w:rPr>
      </w:pPr>
      <w:r w:rsidRPr="08726D50" w:rsidR="76326FBB">
        <w:rPr>
          <w:rFonts w:ascii="Arial" w:hAnsi="Arial" w:eastAsia="Arial" w:cs="Arial"/>
          <w:b w:val="1"/>
          <w:bCs w:val="1"/>
          <w:i w:val="1"/>
          <w:iCs w:val="1"/>
          <w:strike w:val="0"/>
          <w:dstrike w:val="0"/>
          <w:noProof w:val="0"/>
          <w:sz w:val="22"/>
          <w:szCs w:val="22"/>
          <w:u w:val="none"/>
          <w:lang w:val="es-ES"/>
        </w:rPr>
        <w:t xml:space="preserve"> </w:t>
      </w:r>
    </w:p>
    <w:p w:rsidR="5F88D3A4" w:rsidP="08726D50" w:rsidRDefault="5F88D3A4" w14:paraId="468195A0" w14:textId="0216EE14">
      <w:pPr>
        <w:spacing w:before="0" w:beforeAutospacing="off" w:after="160" w:afterAutospacing="off" w:line="240" w:lineRule="auto"/>
        <w:jc w:val="both"/>
        <w:rPr>
          <w:rFonts w:ascii="Arial" w:hAnsi="Arial" w:eastAsia="Arial" w:cs="Arial"/>
          <w:b w:val="1"/>
          <w:bCs w:val="1"/>
          <w:i w:val="1"/>
          <w:iCs w:val="1"/>
          <w:noProof w:val="0"/>
          <w:sz w:val="22"/>
          <w:szCs w:val="22"/>
          <w:u w:val="single"/>
          <w:lang w:val="es-ES"/>
        </w:rPr>
      </w:pPr>
      <w:r w:rsidRPr="08726D50" w:rsidR="76326FBB">
        <w:rPr>
          <w:rFonts w:ascii="Arial" w:hAnsi="Arial" w:eastAsia="Arial" w:cs="Arial"/>
          <w:b w:val="1"/>
          <w:bCs w:val="1"/>
          <w:i w:val="1"/>
          <w:iCs w:val="1"/>
          <w:noProof w:val="0"/>
          <w:sz w:val="22"/>
          <w:szCs w:val="22"/>
          <w:u w:val="single"/>
          <w:lang w:val="es-ES"/>
        </w:rPr>
        <w:t>Política Pública de Infancia y Adolescencia</w:t>
      </w:r>
    </w:p>
    <w:p w:rsidR="5F88D3A4" w:rsidP="08726D50" w:rsidRDefault="5F88D3A4" w14:paraId="4FA87689" w14:textId="377EBF16">
      <w:pPr>
        <w:pStyle w:val="ListParagraph"/>
        <w:numPr>
          <w:ilvl w:val="0"/>
          <w:numId w:val="18"/>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Según la información analizada se observó que las metas relacionadas (Tabla 4) con el componente de Nutrición (Meta 2 del proyecto 7830), Salud sexual y reproductiva (Meta 3 y 4 del proyecto 7829) y la primera meta relacionada en el componente de Salud pública (Meta 7 del proyecto 7828), presuntamente se encuentran en cumplimiento hasta la fecha (dato preliminar a corte 31/08/2023); en contraste, el componente de Salud mental (Meta 7 del proyecto 7828 y la Meta 3 del proyecto 7833), así como la segunda y tercera meta relacionadas en Salud pública (Meta 6 y 7 del proyecto 7830) al parecer se encuentran en incumplimiento hasta la fecha del corte analizado.</w:t>
      </w:r>
    </w:p>
    <w:p w:rsidR="5F88D3A4" w:rsidP="08726D50" w:rsidRDefault="5F88D3A4" w14:paraId="0BD875B1" w14:textId="3368422C">
      <w:pPr>
        <w:pStyle w:val="Normal"/>
        <w:spacing w:before="0" w:beforeAutospacing="off" w:after="0" w:afterAutospacing="off" w:line="240" w:lineRule="auto"/>
        <w:ind w:right="0"/>
        <w:jc w:val="both"/>
        <w:rPr>
          <w:rFonts w:ascii="Arial" w:hAnsi="Arial" w:eastAsia="Arial" w:cs="Arial"/>
          <w:i w:val="1"/>
          <w:iCs w:val="1"/>
          <w:noProof w:val="0"/>
          <w:sz w:val="22"/>
          <w:szCs w:val="22"/>
          <w:lang w:val="es-ES"/>
        </w:rPr>
      </w:pPr>
    </w:p>
    <w:p w:rsidR="5F88D3A4" w:rsidP="08726D50" w:rsidRDefault="5F88D3A4" w14:paraId="5CA0012D" w14:textId="2653A4A6">
      <w:pPr>
        <w:pStyle w:val="Normal"/>
        <w:spacing w:before="0" w:beforeAutospacing="off" w:after="0" w:afterAutospacing="off" w:line="240" w:lineRule="auto"/>
        <w:ind w:right="0"/>
        <w:jc w:val="both"/>
        <w:rPr>
          <w:rFonts w:ascii="Arial" w:hAnsi="Arial" w:eastAsia="Arial" w:cs="Arial"/>
          <w:b w:val="1"/>
          <w:bCs w:val="1"/>
          <w:i w:val="0"/>
          <w:iCs w:val="0"/>
          <w:noProof w:val="0"/>
          <w:sz w:val="22"/>
          <w:szCs w:val="22"/>
          <w:lang w:val="es-ES"/>
        </w:rPr>
      </w:pPr>
      <w:r w:rsidRPr="08726D50" w:rsidR="0841631B">
        <w:rPr>
          <w:rFonts w:ascii="Arial" w:hAnsi="Arial" w:eastAsia="Arial" w:cs="Arial"/>
          <w:b w:val="1"/>
          <w:bCs w:val="1"/>
          <w:i w:val="0"/>
          <w:iCs w:val="0"/>
          <w:noProof w:val="0"/>
          <w:sz w:val="22"/>
          <w:szCs w:val="22"/>
          <w:lang w:val="es-ES"/>
        </w:rPr>
        <w:t>Respuesta</w:t>
      </w:r>
    </w:p>
    <w:p w:rsidR="5F88D3A4" w:rsidP="08726D50" w:rsidRDefault="5F88D3A4" w14:paraId="14972F96" w14:textId="3576667B">
      <w:pPr>
        <w:spacing w:before="240" w:after="240" w:line="240" w:lineRule="auto"/>
        <w:jc w:val="both"/>
        <w:rPr>
          <w:rFonts w:ascii="Arial" w:hAnsi="Arial" w:eastAsia="Arial" w:cs="Arial"/>
          <w:sz w:val="22"/>
          <w:szCs w:val="22"/>
          <w:lang w:val="es"/>
        </w:rPr>
      </w:pPr>
      <w:r w:rsidRPr="08726D50" w:rsidR="0841631B">
        <w:rPr>
          <w:rFonts w:ascii="Arial" w:hAnsi="Arial" w:eastAsia="Arial" w:cs="Arial"/>
          <w:b w:val="1"/>
          <w:bCs w:val="1"/>
          <w:color w:val="000000" w:themeColor="text1" w:themeTint="FF" w:themeShade="FF"/>
          <w:sz w:val="22"/>
          <w:szCs w:val="22"/>
        </w:rPr>
        <w:t>Meta 2 del Proyec</w:t>
      </w:r>
      <w:r w:rsidRPr="08726D50" w:rsidR="0841631B">
        <w:rPr>
          <w:rFonts w:ascii="Arial" w:hAnsi="Arial" w:eastAsia="Arial" w:cs="Arial"/>
          <w:b w:val="1"/>
          <w:bCs w:val="1"/>
          <w:color w:val="000000" w:themeColor="text1" w:themeTint="FF" w:themeShade="FF"/>
          <w:sz w:val="22"/>
          <w:szCs w:val="22"/>
          <w:lang w:val="es"/>
        </w:rPr>
        <w:t>to</w:t>
      </w:r>
      <w:r w:rsidRPr="08726D50" w:rsidR="0841631B">
        <w:rPr>
          <w:rFonts w:ascii="Arial" w:hAnsi="Arial" w:eastAsia="Arial" w:cs="Arial"/>
          <w:color w:val="000000" w:themeColor="text1" w:themeTint="FF" w:themeShade="FF"/>
          <w:sz w:val="22"/>
          <w:szCs w:val="22"/>
          <w:lang w:val="es"/>
        </w:rPr>
        <w:t xml:space="preserve"> </w:t>
      </w:r>
      <w:r w:rsidRPr="08726D50" w:rsidR="0841631B">
        <w:rPr>
          <w:rFonts w:ascii="Arial" w:hAnsi="Arial" w:eastAsia="Arial" w:cs="Arial"/>
          <w:b w:val="1"/>
          <w:bCs w:val="1"/>
          <w:color w:val="000000" w:themeColor="text1" w:themeTint="FF" w:themeShade="FF"/>
          <w:sz w:val="22"/>
          <w:szCs w:val="22"/>
          <w:lang w:val="es"/>
        </w:rPr>
        <w:t xml:space="preserve">7830: </w:t>
      </w:r>
      <w:r w:rsidRPr="08726D50" w:rsidR="0841631B">
        <w:rPr>
          <w:rFonts w:ascii="Arial" w:hAnsi="Arial" w:eastAsia="Arial" w:cs="Arial"/>
          <w:sz w:val="22"/>
          <w:szCs w:val="22"/>
          <w:lang w:val="es"/>
        </w:rPr>
        <w:t xml:space="preserve">La Secretaría Distrital de Salud confirma que la Meta 2 del proyecto 7830, relacionada con la reducción de la mortalidad por desnutrición en </w:t>
      </w:r>
      <w:r w:rsidRPr="08726D50" w:rsidR="0841631B">
        <w:rPr>
          <w:rFonts w:ascii="Arial" w:hAnsi="Arial" w:eastAsia="Arial" w:cs="Arial"/>
          <w:sz w:val="22"/>
          <w:szCs w:val="22"/>
          <w:lang w:val="es"/>
        </w:rPr>
        <w:t>niños y niñas</w:t>
      </w:r>
      <w:r w:rsidRPr="08726D50" w:rsidR="0841631B">
        <w:rPr>
          <w:rFonts w:ascii="Arial" w:hAnsi="Arial" w:eastAsia="Arial" w:cs="Arial"/>
          <w:sz w:val="22"/>
          <w:szCs w:val="22"/>
          <w:lang w:val="es"/>
        </w:rPr>
        <w:t xml:space="preserve"> menores de cinco años, sí se encuentra en cumplimiento, de acuerdo con la información consolidada por la entidad para los periodos 2022, 2023 y 2024, y con corte a julio de 2025 (dato preliminar). </w:t>
      </w:r>
      <w:r w:rsidRPr="08726D50" w:rsidR="0841631B">
        <w:rPr>
          <w:rFonts w:ascii="Arial" w:hAnsi="Arial" w:eastAsia="Arial" w:cs="Arial"/>
          <w:sz w:val="22"/>
          <w:szCs w:val="22"/>
          <w:lang w:val="es"/>
        </w:rPr>
        <w:t>Cabe precisar que, si bien en la ciudad han fallecido niños por causas relacionadas con desnutrición durante este periodo, estos casos corresponden a niños remitidos desde otros entes territoriales, cuyo lugar de residencia no era Bogotá D.C., razón por la cual no son atribuidos al Distrito en el cálculo oficial del indicador.</w:t>
      </w:r>
      <w:r w:rsidRPr="08726D50" w:rsidR="0841631B">
        <w:rPr>
          <w:rFonts w:ascii="Arial" w:hAnsi="Arial" w:eastAsia="Arial" w:cs="Arial"/>
          <w:sz w:val="22"/>
          <w:szCs w:val="22"/>
          <w:lang w:val="es"/>
        </w:rPr>
        <w:t xml:space="preserve"> </w:t>
      </w:r>
    </w:p>
    <w:p w:rsidR="5F88D3A4" w:rsidP="08726D50" w:rsidRDefault="5F88D3A4" w14:paraId="3BF72E39" w14:textId="79AD7314">
      <w:pPr>
        <w:spacing w:before="240" w:after="240" w:line="240" w:lineRule="auto"/>
        <w:jc w:val="both"/>
        <w:rPr>
          <w:rFonts w:ascii="Arial" w:hAnsi="Arial" w:eastAsia="Arial" w:cs="Arial"/>
          <w:sz w:val="22"/>
          <w:szCs w:val="22"/>
          <w:lang w:val="es"/>
        </w:rPr>
      </w:pPr>
      <w:r w:rsidRPr="08726D50" w:rsidR="0841631B">
        <w:rPr>
          <w:rFonts w:ascii="Arial" w:hAnsi="Arial" w:eastAsia="Arial" w:cs="Arial"/>
          <w:sz w:val="22"/>
          <w:szCs w:val="22"/>
          <w:lang w:val="es"/>
        </w:rPr>
        <w:t>En consecuencia, con base en los criterios técnicos, epidemiológicos y normativos establecidos, se ratifica que la meta 2 del proyecto 7830 ha sido cumplida a corte de julio de 2025, manteniéndose sin muertes por desnutrición aguda atribuibles a población residente de Bogotá en los últimos tres años.</w:t>
      </w:r>
    </w:p>
    <w:p w:rsidR="5F88D3A4" w:rsidP="08726D50" w:rsidRDefault="5F88D3A4" w14:paraId="01DD6C0F" w14:textId="608492EB">
      <w:pPr>
        <w:spacing w:before="0" w:beforeAutospacing="off" w:after="160" w:afterAutospacing="off" w:line="257" w:lineRule="auto"/>
        <w:jc w:val="both"/>
        <w:rPr>
          <w:rFonts w:ascii="Arial" w:hAnsi="Arial" w:eastAsia="Arial" w:cs="Arial"/>
          <w:noProof w:val="0"/>
          <w:sz w:val="22"/>
          <w:szCs w:val="22"/>
          <w:lang w:val="es"/>
        </w:rPr>
      </w:pPr>
      <w:r w:rsidRPr="08726D50" w:rsidR="0841631B">
        <w:rPr>
          <w:rFonts w:ascii="Arial" w:hAnsi="Arial" w:eastAsia="Arial" w:cs="Arial"/>
          <w:b w:val="1"/>
          <w:bCs w:val="1"/>
          <w:noProof w:val="0"/>
          <w:sz w:val="22"/>
          <w:szCs w:val="22"/>
          <w:lang w:val="es"/>
        </w:rPr>
        <w:t>Meta 6 del proyecto 7830:</w:t>
      </w:r>
      <w:r w:rsidRPr="08726D50" w:rsidR="0841631B">
        <w:rPr>
          <w:rFonts w:ascii="Arial" w:hAnsi="Arial" w:eastAsia="Arial" w:cs="Arial"/>
          <w:noProof w:val="0"/>
          <w:sz w:val="22"/>
          <w:szCs w:val="22"/>
          <w:lang w:val="es"/>
        </w:rPr>
        <w:t xml:space="preserve"> La meta programada para el cuatrienio (2020-2024), con base en la línea base preliminar de 2018 (8,8 por 1.000 NV), proyectaba una reducción a 8,7 por 1.000 NV en 2024, no obstante, con datos aún preliminares, se reporta una tasa de 9,5 por 1.000 NV, aunque esta tasa reportada supera la meta proyectada (8,7 por 1.000 NV), el cálculo de cumplimiento alcanza el 91,6 %, superando el umbral mínimo establecido del 90 % para considerar la meta lograda, este resultado, basado en datos preliminares sujetos a ajustes, se explica por la aplicación de la metodología de evaluación que reconoce como cumplimiento los valores iguales o superiores al umbral técnico, y por la influencia de factores multifactoriales, epidemiológicos, de acceso a servicios y socioeconómicos, que pueden generar variaciones anuales sin desvirtuar la tendencia general del indicador.</w:t>
      </w:r>
    </w:p>
    <w:p w:rsidR="5F88D3A4" w:rsidP="08726D50" w:rsidRDefault="5F88D3A4" w14:paraId="1EC2B11E" w14:textId="505998BB">
      <w:pPr>
        <w:spacing w:before="240" w:after="240" w:line="240" w:lineRule="auto"/>
        <w:jc w:val="both"/>
        <w:rPr>
          <w:rFonts w:ascii="Arial" w:hAnsi="Arial" w:eastAsia="Arial" w:cs="Arial"/>
          <w:sz w:val="22"/>
          <w:szCs w:val="22"/>
          <w:lang w:val="es"/>
        </w:rPr>
      </w:pPr>
      <w:r w:rsidRPr="08726D50" w:rsidR="0841631B">
        <w:rPr>
          <w:rFonts w:ascii="Arial" w:hAnsi="Arial" w:eastAsia="Arial" w:cs="Arial"/>
          <w:b w:val="1"/>
          <w:bCs w:val="1"/>
          <w:sz w:val="22"/>
          <w:szCs w:val="22"/>
          <w:lang w:val="es"/>
        </w:rPr>
        <w:t xml:space="preserve">Meta 3 del proyecto 7829: </w:t>
      </w:r>
      <w:r w:rsidRPr="08726D50" w:rsidR="0841631B">
        <w:rPr>
          <w:rFonts w:ascii="Arial" w:hAnsi="Arial" w:eastAsia="Arial" w:cs="Arial"/>
          <w:sz w:val="22"/>
          <w:szCs w:val="22"/>
          <w:lang w:val="es"/>
        </w:rPr>
        <w:t>Con relación al comportamiento para el año 2024 (dato preliminar), se observa para el mismo periodo del año anterior, una tendencia al aumento, con una tasa 0,8 x 1000 mujeres de 10 a 14 años (n=150), a una tasa de 0,7  x 1000 mujeres de 10 a 14 (n=172) en el año 2023, lo que representa un aumento porcentual del 12,7% y un incremento de 22 casos, el cual, guarda relación con la tendencia en Colombia, por tanto, es importante mantener y fortalecer las políticas y programas en educación sexual y reproductiva, producción y distribución de anticonceptivos, prevención de embarazo adolescente no deseado.</w:t>
      </w:r>
    </w:p>
    <w:p w:rsidR="5F88D3A4" w:rsidP="08726D50" w:rsidRDefault="5F88D3A4" w14:paraId="2845EB25" w14:textId="5756A399">
      <w:pPr>
        <w:spacing w:before="240" w:after="240" w:line="240" w:lineRule="auto"/>
        <w:jc w:val="both"/>
        <w:rPr>
          <w:rFonts w:ascii="Arial" w:hAnsi="Arial" w:eastAsia="Arial" w:cs="Arial"/>
          <w:sz w:val="22"/>
          <w:szCs w:val="22"/>
          <w:lang w:val="es"/>
        </w:rPr>
      </w:pPr>
      <w:r w:rsidRPr="08726D50" w:rsidR="0841631B">
        <w:rPr>
          <w:rFonts w:ascii="Arial" w:hAnsi="Arial" w:eastAsia="Arial" w:cs="Arial"/>
          <w:b w:val="1"/>
          <w:bCs w:val="1"/>
          <w:sz w:val="22"/>
          <w:szCs w:val="22"/>
        </w:rPr>
        <w:t>Meta 4 del proyecto 7829:</w:t>
      </w:r>
      <w:r w:rsidRPr="08726D50" w:rsidR="0841631B">
        <w:rPr>
          <w:rFonts w:ascii="Arial" w:hAnsi="Arial" w:eastAsia="Arial" w:cs="Arial"/>
          <w:sz w:val="22"/>
          <w:szCs w:val="22"/>
        </w:rPr>
        <w:t xml:space="preserve"> El comportamiento del indicador para el año 2024 (dato preliminar) presenta una tasa de 18,3 (n=4357) en el Distrito Capital, con un comportamiento con tendencia a la baja para mujeres menores de 15 a 19 años, comparando con el año anterior 2023 que presento una tasa de 21,0 (n=5132), lo que representa una reducción del 15,1% con 775 casos menos.</w:t>
      </w:r>
      <w:r w:rsidRPr="08726D50" w:rsidR="0841631B">
        <w:rPr>
          <w:rFonts w:ascii="Arial" w:hAnsi="Arial" w:eastAsia="Arial" w:cs="Arial"/>
          <w:sz w:val="22"/>
          <w:szCs w:val="22"/>
        </w:rPr>
        <w:t xml:space="preserve"> Esta reducción probablemente se encuentra asociada a diferentes situaciones, tales como: mayor acceso a niveles superiores de educación por parte de las mujeres, definición de proyectos de vida por parte de los adolescentes y el proceso de transición demográfica de la ciudad.</w:t>
      </w:r>
    </w:p>
    <w:p w:rsidR="5F88D3A4" w:rsidP="08726D50" w:rsidRDefault="5F88D3A4" w14:paraId="60196527" w14:textId="4AC9E7FF">
      <w:pPr>
        <w:pStyle w:val="Normal"/>
        <w:spacing w:before="0" w:beforeAutospacing="off" w:after="0" w:afterAutospacing="off" w:line="240" w:lineRule="auto"/>
        <w:ind w:right="0"/>
        <w:jc w:val="both"/>
        <w:rPr>
          <w:rFonts w:ascii="Arial" w:hAnsi="Arial" w:eastAsia="Arial" w:cs="Arial"/>
          <w:i w:val="1"/>
          <w:iCs w:val="1"/>
          <w:noProof w:val="0"/>
          <w:sz w:val="22"/>
          <w:szCs w:val="22"/>
          <w:lang w:val="es-ES"/>
        </w:rPr>
      </w:pPr>
    </w:p>
    <w:p w:rsidR="5F88D3A4" w:rsidP="08726D50" w:rsidRDefault="5F88D3A4" w14:paraId="227A76E6" w14:textId="1D522209">
      <w:pPr>
        <w:spacing w:before="0" w:beforeAutospacing="off" w:after="0" w:afterAutospacing="off" w:line="240" w:lineRule="auto"/>
        <w:ind w:left="720" w:right="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448E632C" w14:textId="46325728">
      <w:pPr>
        <w:pStyle w:val="ListParagraph"/>
        <w:numPr>
          <w:ilvl w:val="0"/>
          <w:numId w:val="18"/>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En cuanto a la actualización de los indicadores, se evidenció leve decrecimiento o permanencia del dato; destacando que, los indicadores desviados son: Tasa de mortalidad por IRA en niños menores de 5 años, debido a que el dato preliminar de la vigencia 2023 se encuentra por encima del dato del año 2022, así como se registró disminución en las coberturas de vacunación en comparación con el año inmediatamente anterior (dato preliminar)</w:t>
      </w:r>
    </w:p>
    <w:p w:rsidR="5F88D3A4" w:rsidP="08726D50" w:rsidRDefault="5F88D3A4" w14:paraId="3EF70DED" w14:textId="24C41E43">
      <w:pPr>
        <w:pStyle w:val="Normal"/>
        <w:spacing w:before="0" w:beforeAutospacing="off" w:after="0" w:afterAutospacing="off" w:line="240" w:lineRule="auto"/>
        <w:ind w:right="0"/>
        <w:jc w:val="both"/>
        <w:rPr>
          <w:rFonts w:ascii="Arial" w:hAnsi="Arial" w:eastAsia="Arial" w:cs="Arial"/>
          <w:i w:val="1"/>
          <w:iCs w:val="1"/>
          <w:noProof w:val="0"/>
          <w:sz w:val="22"/>
          <w:szCs w:val="22"/>
          <w:lang w:val="es-ES"/>
        </w:rPr>
      </w:pPr>
    </w:p>
    <w:p w:rsidR="5F88D3A4" w:rsidP="08726D50" w:rsidRDefault="5F88D3A4" w14:paraId="0BCA426D" w14:textId="45EB4EB8">
      <w:pPr>
        <w:spacing w:before="0" w:beforeAutospacing="off" w:after="0" w:afterAutospacing="off" w:line="240" w:lineRule="auto"/>
        <w:ind w:right="0"/>
        <w:jc w:val="both"/>
        <w:rPr>
          <w:rFonts w:ascii="Arial" w:hAnsi="Arial" w:eastAsia="Arial" w:cs="Arial"/>
          <w:color w:val="FF0000"/>
          <w:sz w:val="22"/>
          <w:szCs w:val="22"/>
        </w:rPr>
      </w:pPr>
      <w:r w:rsidRPr="08726D50" w:rsidR="41D5ACB1">
        <w:rPr>
          <w:rFonts w:ascii="Arial" w:hAnsi="Arial" w:eastAsia="Arial" w:cs="Arial"/>
          <w:b w:val="1"/>
          <w:bCs w:val="1"/>
          <w:color w:val="FF0000"/>
          <w:sz w:val="22"/>
          <w:szCs w:val="22"/>
        </w:rPr>
        <w:t>Meta 2 del proyecto 7828:</w:t>
      </w:r>
    </w:p>
    <w:p w:rsidR="5F88D3A4" w:rsidP="08726D50" w:rsidRDefault="5F88D3A4" w14:paraId="35BB5B00" w14:textId="46441237">
      <w:pPr>
        <w:pStyle w:val="Normal"/>
        <w:spacing w:before="0" w:beforeAutospacing="off" w:after="0" w:afterAutospacing="off" w:line="240" w:lineRule="auto"/>
        <w:ind w:right="0"/>
        <w:jc w:val="both"/>
        <w:rPr>
          <w:rFonts w:ascii="Arial" w:hAnsi="Arial" w:eastAsia="Arial" w:cs="Arial"/>
          <w:i w:val="1"/>
          <w:iCs w:val="1"/>
          <w:noProof w:val="0"/>
          <w:sz w:val="22"/>
          <w:szCs w:val="22"/>
          <w:lang w:val="es-ES"/>
        </w:rPr>
      </w:pPr>
    </w:p>
    <w:p w:rsidR="5F88D3A4" w:rsidP="08726D50" w:rsidRDefault="5F88D3A4" w14:paraId="3AD1FECC" w14:textId="4E2222E3">
      <w:pPr>
        <w:spacing w:before="0" w:beforeAutospacing="off" w:after="160" w:afterAutospacing="off" w:line="240" w:lineRule="auto"/>
        <w:ind w:left="720" w:right="0"/>
        <w:jc w:val="both"/>
        <w:rPr>
          <w:rFonts w:ascii="Arial" w:hAnsi="Arial" w:eastAsia="Arial" w:cs="Arial"/>
          <w:b w:val="1"/>
          <w:bCs w:val="1"/>
          <w:i w:val="1"/>
          <w:iCs w:val="1"/>
          <w:strike w:val="0"/>
          <w:dstrike w:val="0"/>
          <w:noProof w:val="0"/>
          <w:sz w:val="22"/>
          <w:szCs w:val="22"/>
          <w:u w:val="none"/>
          <w:lang w:val="es-ES"/>
        </w:rPr>
      </w:pPr>
      <w:r w:rsidRPr="08726D50" w:rsidR="76326FBB">
        <w:rPr>
          <w:rFonts w:ascii="Arial" w:hAnsi="Arial" w:eastAsia="Arial" w:cs="Arial"/>
          <w:b w:val="1"/>
          <w:bCs w:val="1"/>
          <w:i w:val="1"/>
          <w:iCs w:val="1"/>
          <w:strike w:val="0"/>
          <w:dstrike w:val="0"/>
          <w:noProof w:val="0"/>
          <w:sz w:val="22"/>
          <w:szCs w:val="22"/>
          <w:u w:val="none"/>
          <w:lang w:val="es-ES"/>
        </w:rPr>
        <w:t xml:space="preserve"> </w:t>
      </w:r>
    </w:p>
    <w:p w:rsidR="5F88D3A4" w:rsidP="08726D50" w:rsidRDefault="5F88D3A4" w14:paraId="1C869836" w14:textId="78492DA9">
      <w:pPr>
        <w:spacing w:before="0" w:beforeAutospacing="off" w:after="160" w:afterAutospacing="off" w:line="240" w:lineRule="auto"/>
        <w:jc w:val="both"/>
        <w:rPr>
          <w:rFonts w:ascii="Arial" w:hAnsi="Arial" w:eastAsia="Arial" w:cs="Arial"/>
          <w:b w:val="1"/>
          <w:bCs w:val="1"/>
          <w:i w:val="1"/>
          <w:iCs w:val="1"/>
          <w:noProof w:val="0"/>
          <w:sz w:val="22"/>
          <w:szCs w:val="22"/>
          <w:u w:val="single"/>
          <w:lang w:val="es-ES"/>
        </w:rPr>
      </w:pPr>
      <w:r w:rsidRPr="08726D50" w:rsidR="76326FBB">
        <w:rPr>
          <w:rFonts w:ascii="Arial" w:hAnsi="Arial" w:eastAsia="Arial" w:cs="Arial"/>
          <w:b w:val="1"/>
          <w:bCs w:val="1"/>
          <w:i w:val="1"/>
          <w:iCs w:val="1"/>
          <w:noProof w:val="0"/>
          <w:sz w:val="22"/>
          <w:szCs w:val="22"/>
          <w:u w:val="single"/>
          <w:lang w:val="es-ES"/>
        </w:rPr>
        <w:t>Atención en Salud a Población Migrante</w:t>
      </w:r>
    </w:p>
    <w:p w:rsidR="5F88D3A4" w:rsidP="08726D50" w:rsidRDefault="5F88D3A4" w14:paraId="3B55F3D6" w14:textId="4DB7EEC5">
      <w:pPr>
        <w:spacing w:before="0" w:beforeAutospacing="off" w:after="160" w:afterAutospacing="off" w:line="240" w:lineRule="auto"/>
        <w:jc w:val="both"/>
        <w:rPr>
          <w:rFonts w:ascii="Arial" w:hAnsi="Arial" w:eastAsia="Arial" w:cs="Arial"/>
          <w:b w:val="1"/>
          <w:bCs w:val="1"/>
          <w:i w:val="1"/>
          <w:iCs w:val="1"/>
          <w:strike w:val="0"/>
          <w:dstrike w:val="0"/>
          <w:noProof w:val="0"/>
          <w:sz w:val="22"/>
          <w:szCs w:val="22"/>
          <w:u w:val="none"/>
          <w:lang w:val="es-ES"/>
        </w:rPr>
      </w:pPr>
      <w:r w:rsidRPr="08726D50" w:rsidR="76326FBB">
        <w:rPr>
          <w:rFonts w:ascii="Arial" w:hAnsi="Arial" w:eastAsia="Arial" w:cs="Arial"/>
          <w:b w:val="1"/>
          <w:bCs w:val="1"/>
          <w:i w:val="1"/>
          <w:iCs w:val="1"/>
          <w:strike w:val="0"/>
          <w:dstrike w:val="0"/>
          <w:noProof w:val="0"/>
          <w:sz w:val="22"/>
          <w:szCs w:val="22"/>
          <w:u w:val="none"/>
          <w:lang w:val="es-ES"/>
        </w:rPr>
        <w:t xml:space="preserve"> </w:t>
      </w:r>
    </w:p>
    <w:p w:rsidR="5F88D3A4" w:rsidP="08726D50" w:rsidRDefault="5F88D3A4" w14:paraId="765052E1" w14:textId="35891A2F">
      <w:pPr>
        <w:pStyle w:val="ListParagraph"/>
        <w:numPr>
          <w:ilvl w:val="0"/>
          <w:numId w:val="19"/>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Acorde a los principales resultados revisados de la APCFP Atención en Salud a Población Migrante (Tabla 5), se evidenció que aunque la SDS cuenta con un Plan de Acción sectorial que contempla actividades encaminadas al abordaje de la población perteneciente a los Flujos Migratorios Mixtos (FMM), orientado al desarrollo de las líneas de acción entre las que se destaca la gestión del aseguramiento, sería importante que la entidad realice los análisis correspondientes con el fin de determinar si dichas actividades serían suficientes para intervenir la problemática de salud de la población extranjera, especialmente aquella que se encuentra en estatus no regular, la cual, bajo las circunstancias actuales no tendría acceso a la oferta institucional establecida para los ciudadanos y residentes del Distrito Capital, de tal forma que se garantice el Derecho a la Salud de forma integral y oportuna.</w:t>
      </w:r>
    </w:p>
    <w:p w:rsidR="5F88D3A4" w:rsidP="08726D50" w:rsidRDefault="5F88D3A4" w14:paraId="4BF9DAB3" w14:textId="0B7F04A9">
      <w:pPr>
        <w:spacing w:before="0" w:beforeAutospacing="off" w:after="0" w:afterAutospacing="off" w:line="240" w:lineRule="auto"/>
        <w:ind w:left="720" w:right="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7E790156" w14:textId="4220FC5F">
      <w:pPr>
        <w:spacing w:before="0" w:beforeAutospacing="off" w:after="0" w:afterAutospacing="off" w:line="240" w:lineRule="auto"/>
        <w:ind w:left="0" w:right="0"/>
        <w:jc w:val="both"/>
        <w:rPr>
          <w:rFonts w:ascii="Arial" w:hAnsi="Arial" w:eastAsia="Arial" w:cs="Arial"/>
          <w:i w:val="0"/>
          <w:iCs w:val="0"/>
          <w:noProof w:val="0"/>
          <w:sz w:val="22"/>
          <w:szCs w:val="22"/>
          <w:lang w:val="es-ES"/>
        </w:rPr>
      </w:pPr>
      <w:r w:rsidRPr="08726D50" w:rsidR="5C1F426C">
        <w:rPr>
          <w:rFonts w:ascii="Arial" w:hAnsi="Arial" w:eastAsia="Arial" w:cs="Arial"/>
          <w:i w:val="0"/>
          <w:iCs w:val="0"/>
          <w:noProof w:val="0"/>
          <w:sz w:val="22"/>
          <w:szCs w:val="22"/>
          <w:lang w:val="es-ES"/>
        </w:rPr>
        <w:t>Respuesta:</w:t>
      </w:r>
    </w:p>
    <w:p w:rsidR="5F88D3A4" w:rsidP="08726D50" w:rsidRDefault="5F88D3A4" w14:paraId="2B2929B4" w14:textId="3D9090D9">
      <w:pPr>
        <w:spacing w:before="240" w:after="240" w:line="240" w:lineRule="auto"/>
        <w:jc w:val="both"/>
        <w:rPr>
          <w:rFonts w:ascii="Arial" w:hAnsi="Arial" w:eastAsia="Arial" w:cs="Arial"/>
          <w:sz w:val="22"/>
          <w:szCs w:val="22"/>
        </w:rPr>
      </w:pPr>
      <w:r w:rsidRPr="08726D50" w:rsidR="5C1F426C">
        <w:rPr>
          <w:rFonts w:ascii="Arial" w:hAnsi="Arial" w:eastAsia="Arial" w:cs="Arial"/>
          <w:sz w:val="22"/>
          <w:szCs w:val="22"/>
        </w:rPr>
        <w:t>La Secretaría Distrital de Salud informa que la Política Pública Distrital de Acogida, Inclusión y Desarrollo para la Población Migrante Internacional de Bogotá D.C. fue adoptada mediante el Decreto Distrital 600 de diciembre de 2023, por lo cual se encuentra en su primera fase de implementación. El Artículo 23 del citado decreto establece que la evaluación de la política se adelantará conforme a los lineamientos de la Guía de Seguimiento y Evaluación de Políticas Públicas del Distrito Capital, siendo responsabilidad de la Secretaría Distrital de Gobierno su coordinación, en articulación con la Secretaría Distrital de Planeación y las entidades responsables de la ejecución, entre ellas la SDS. De acuerdo con lo previsto en el Documento Técnico de Soporte de la Política Pública, el seguimiento y la evaluación incluyen la consolidación de línea base, el monitoreo de indicadores mediante el Sistema de Seguimiento a la Ejecución de Políticas Públicas (SSEPP) y la realización de evaluaciones intermedias (en 2026 y 2030) y ex post, en momentos definidos por las entidades rectoras del proceso. Estas evaluaciones integrarán análisis cuantitativos y cualitativos para identificar brechas y realizar los ajustes necesarios al Plan de Acción.</w:t>
      </w:r>
    </w:p>
    <w:p w:rsidR="5F88D3A4" w:rsidP="08726D50" w:rsidRDefault="5F88D3A4" w14:paraId="7A915749" w14:textId="37DCD54C">
      <w:pPr>
        <w:spacing w:before="240" w:after="240" w:line="240" w:lineRule="auto"/>
        <w:jc w:val="both"/>
        <w:rPr>
          <w:rFonts w:ascii="Arial" w:hAnsi="Arial" w:eastAsia="Arial" w:cs="Arial"/>
          <w:sz w:val="22"/>
          <w:szCs w:val="22"/>
        </w:rPr>
      </w:pPr>
      <w:r w:rsidRPr="08726D50" w:rsidR="5C1F426C">
        <w:rPr>
          <w:rFonts w:ascii="Arial" w:hAnsi="Arial" w:eastAsia="Arial" w:cs="Arial"/>
          <w:sz w:val="22"/>
          <w:szCs w:val="22"/>
        </w:rPr>
        <w:t xml:space="preserve">En este marco, y atendiendo la observación planteada sobre la suficiencia de las actividades contempladas —en especial para la población migrante en estatus no regular—, la Secretaría Distrital de Salud realizará los análisis correspondientes en los momentos establecidos por la Secretaría Distrital de Planeación y la Secretaría Distrital de Gobierno, conforme a la metodología y cronograma institucional. Dichos análisis permitirán determinar, con base en evidencia, si las acciones de gestión del aseguramiento y las demás previstas en el Plan de Acción son suficientes para garantizar el derecho a la salud de forma integral y oportuna, identificando, de ser necesario, medidas complementarias o ajustes a las intervenciones. </w:t>
      </w:r>
      <w:r w:rsidRPr="08726D50" w:rsidR="5C1F426C">
        <w:rPr>
          <w:rFonts w:ascii="Arial" w:hAnsi="Arial" w:eastAsia="Arial" w:cs="Arial"/>
          <w:sz w:val="22"/>
          <w:szCs w:val="22"/>
        </w:rPr>
        <w:t>La SDS reitera su compromiso con la garantía del derecho a la salud de la población migrante internacional, incluyendo aquella en estatus no regular, y continuará participando activamente en los espacios intersectoriales de seguimiento y evaluación definidos por la política, con el fin de fortalecer las estrategias de atención y eliminar barreras de acceso.</w:t>
      </w:r>
    </w:p>
    <w:p w:rsidR="5F88D3A4" w:rsidP="08726D50" w:rsidRDefault="5F88D3A4" w14:paraId="3E8A915C" w14:textId="143A1CE3">
      <w:pPr>
        <w:spacing w:before="0" w:beforeAutospacing="off" w:after="0" w:afterAutospacing="off" w:line="240" w:lineRule="auto"/>
        <w:ind w:left="0" w:right="0"/>
        <w:jc w:val="both"/>
        <w:rPr>
          <w:rFonts w:ascii="Arial" w:hAnsi="Arial" w:eastAsia="Arial" w:cs="Arial"/>
          <w:i w:val="1"/>
          <w:iCs w:val="1"/>
          <w:noProof w:val="0"/>
          <w:sz w:val="22"/>
          <w:szCs w:val="22"/>
          <w:lang w:val="es-ES"/>
        </w:rPr>
      </w:pPr>
    </w:p>
    <w:p w:rsidR="5F88D3A4" w:rsidP="08726D50" w:rsidRDefault="5F88D3A4" w14:paraId="218ABB4A" w14:textId="08F53298">
      <w:pPr>
        <w:pStyle w:val="ListParagraph"/>
        <w:numPr>
          <w:ilvl w:val="0"/>
          <w:numId w:val="19"/>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Además, se identificó que la entidad territorial no ha ejecutado una política de atención específica para toda la población migrante a corte septiembre de 2023,ni que haya implementado los avances de la caracterización realizada frente a las condiciones de morbimortalidad, georreferenciación, distribución por grupos etarios, condiciones socioeconómicas, entre otros; con el fin de establecer criterios de abordaje diferencial, que apunten a gestionar los riesgos que afectan a esta población extranjera, considerando que la falta de atención en salud precisa una presunta vulneración de derechos para este grupo poblacional y se podría ver reflejado en el menor avance de los resultados en salud pública de la ciudad, particularmente en lo relacionado con población de especial protección constitucional.</w:t>
      </w:r>
    </w:p>
    <w:p w:rsidR="5F88D3A4" w:rsidP="08726D50" w:rsidRDefault="5F88D3A4" w14:paraId="1EFE486D" w14:textId="587F0781">
      <w:pPr>
        <w:pStyle w:val="Normal"/>
        <w:spacing w:before="0" w:beforeAutospacing="off" w:after="0" w:afterAutospacing="off" w:line="240" w:lineRule="auto"/>
        <w:ind w:left="0" w:right="0" w:hanging="0"/>
        <w:jc w:val="both"/>
        <w:rPr>
          <w:rFonts w:ascii="Arial" w:hAnsi="Arial" w:eastAsia="Arial" w:cs="Arial"/>
          <w:i w:val="0"/>
          <w:iCs w:val="0"/>
          <w:noProof w:val="0"/>
          <w:sz w:val="22"/>
          <w:szCs w:val="22"/>
          <w:lang w:val="es-ES"/>
        </w:rPr>
      </w:pPr>
    </w:p>
    <w:p w:rsidR="5F88D3A4" w:rsidP="08726D50" w:rsidRDefault="5F88D3A4" w14:paraId="42719C0B" w14:textId="7DD322C1">
      <w:pPr>
        <w:pStyle w:val="Normal"/>
        <w:spacing w:before="0" w:beforeAutospacing="off" w:after="0" w:afterAutospacing="off" w:line="240" w:lineRule="auto"/>
        <w:ind w:left="0" w:right="0" w:hanging="0"/>
        <w:jc w:val="both"/>
        <w:rPr>
          <w:rFonts w:ascii="Arial" w:hAnsi="Arial" w:eastAsia="Arial" w:cs="Arial"/>
          <w:i w:val="0"/>
          <w:iCs w:val="0"/>
          <w:noProof w:val="0"/>
          <w:sz w:val="22"/>
          <w:szCs w:val="22"/>
          <w:lang w:val="es-ES"/>
        </w:rPr>
      </w:pPr>
      <w:r w:rsidRPr="08726D50" w:rsidR="2850D182">
        <w:rPr>
          <w:rFonts w:ascii="Arial" w:hAnsi="Arial" w:eastAsia="Arial" w:cs="Arial"/>
          <w:i w:val="0"/>
          <w:iCs w:val="0"/>
          <w:noProof w:val="0"/>
          <w:sz w:val="22"/>
          <w:szCs w:val="22"/>
          <w:lang w:val="es-ES"/>
        </w:rPr>
        <w:t>Respuesta:</w:t>
      </w:r>
    </w:p>
    <w:p w:rsidR="5F88D3A4" w:rsidP="08726D50" w:rsidRDefault="5F88D3A4" w14:paraId="77D2AFA4" w14:textId="5EDA951A">
      <w:pPr>
        <w:spacing w:before="240" w:beforeAutospacing="off" w:after="240" w:afterAutospacing="off" w:line="240" w:lineRule="auto"/>
        <w:jc w:val="both"/>
        <w:rPr>
          <w:rFonts w:ascii="Arial" w:hAnsi="Arial" w:eastAsia="Arial" w:cs="Arial"/>
          <w:b w:val="1"/>
          <w:bCs w:val="1"/>
          <w:sz w:val="22"/>
          <w:szCs w:val="22"/>
        </w:rPr>
      </w:pPr>
      <w:r w:rsidRPr="08726D50" w:rsidR="2850D182">
        <w:rPr>
          <w:rFonts w:ascii="Arial" w:hAnsi="Arial" w:eastAsia="Arial" w:cs="Arial"/>
          <w:sz w:val="22"/>
          <w:szCs w:val="22"/>
        </w:rPr>
        <w:t>La Secretaría Distrital de Salud informa que la Política Pública Distrital de Acogida, Inclusión y Desarrollo para la Población Migrante Internacional de Bogotá D.C. fue adoptada mediante el Decreto Distrital 600 de diciembre de</w:t>
      </w:r>
      <w:r w:rsidRPr="08726D50" w:rsidR="2850D182">
        <w:rPr>
          <w:rFonts w:ascii="Arial" w:hAnsi="Arial" w:eastAsia="Arial" w:cs="Arial"/>
          <w:sz w:val="22"/>
          <w:szCs w:val="22"/>
          <w:lang w:val="es"/>
        </w:rPr>
        <w:t xml:space="preserve"> 2023.</w:t>
      </w:r>
      <w:r w:rsidRPr="08726D50" w:rsidR="2850D182">
        <w:rPr>
          <w:rFonts w:ascii="Arial" w:hAnsi="Arial" w:eastAsia="Arial" w:cs="Arial"/>
          <w:sz w:val="22"/>
          <w:szCs w:val="22"/>
        </w:rPr>
        <w:t xml:space="preserve"> Se trata de una política intersectorial, liderada por la Secretaría Distrital de Gobierno, cuya formulación y expedición se desarrolló conforme al cronograma definido por dicha entidad, en articulación con la Secretaría Distrital de Planeación y con la participación de las entidades del Distrito competentes en el abordaje de la población migrante internacional, entre ellas la SDS. </w:t>
      </w:r>
      <w:r w:rsidRPr="08726D50" w:rsidR="2850D182">
        <w:rPr>
          <w:rFonts w:ascii="Arial" w:hAnsi="Arial" w:eastAsia="Arial" w:cs="Arial"/>
          <w:sz w:val="22"/>
          <w:szCs w:val="22"/>
          <w:lang w:val="es"/>
        </w:rPr>
        <w:t xml:space="preserve">En este sentido, antes de la expedición de la política, la Secretaría Distrital de Salud se acogió a dicho cronograma y participó activamente en las fases de diagnóstico, formulación y validación, aportando información técnica, incluyendo los insumos derivados de la caracterización de la población migrante frente a condiciones de morbimortalidad, georreferenciación, distribución por grupos etarios y condiciones socioeconómicas. Estos elementos se encuentran integrados en el Documento Técnico de Soporte de la Política como parte de la línea base y de los criterios para la implementación de abordajes diferenciales. </w:t>
      </w:r>
      <w:r w:rsidRPr="08726D50" w:rsidR="2850D182">
        <w:rPr>
          <w:rFonts w:ascii="Arial" w:hAnsi="Arial" w:eastAsia="Arial" w:cs="Arial"/>
          <w:sz w:val="22"/>
          <w:szCs w:val="22"/>
        </w:rPr>
        <w:t xml:space="preserve">A partir de la </w:t>
      </w:r>
      <w:r w:rsidRPr="08726D50" w:rsidR="2850D182">
        <w:rPr>
          <w:rFonts w:ascii="Arial" w:hAnsi="Arial" w:eastAsia="Arial" w:cs="Arial"/>
          <w:sz w:val="22"/>
          <w:szCs w:val="22"/>
        </w:rPr>
        <w:t>entrada en vigencia</w:t>
      </w:r>
      <w:r w:rsidRPr="08726D50" w:rsidR="2850D182">
        <w:rPr>
          <w:rFonts w:ascii="Arial" w:hAnsi="Arial" w:eastAsia="Arial" w:cs="Arial"/>
          <w:sz w:val="22"/>
          <w:szCs w:val="22"/>
        </w:rPr>
        <w:t xml:space="preserve"> de la política, la SDS ha venido desarrollando acciones sectoriales e intersectoriales en el marco del Plan de Acción aprobado, con especial atención a la población de especial protección constitucional y bajo un enfoque de gestión del riesgo, de conformidad con los lineamientos y momentos de seguimiento y evaluación establecidos por la Secretaría Distrital de Gobierno y la Secretaría Distrital de Planeación. </w:t>
      </w:r>
      <w:r w:rsidRPr="08726D50" w:rsidR="2850D182">
        <w:rPr>
          <w:rFonts w:ascii="Arial" w:hAnsi="Arial" w:eastAsia="Arial" w:cs="Arial"/>
          <w:sz w:val="22"/>
          <w:szCs w:val="22"/>
          <w:lang w:val="es"/>
        </w:rPr>
        <w:t>La entidad reitera su compromiso con la garantía del derecho a la salud de la población migrante internacional, y continuará aportando la información y los análisis necesarios para el desarrollo de criterios de abordaje diferencial que permitan prevenir y mitigar riesgos en salud, en concordancia con el marco intersectorial de la política y sus mecanismos de seguimiento.</w:t>
      </w:r>
    </w:p>
    <w:p w:rsidR="5F88D3A4" w:rsidP="08726D50" w:rsidRDefault="5F88D3A4" w14:paraId="6C38A44F" w14:textId="2297BCB5">
      <w:pPr>
        <w:pStyle w:val="Normal"/>
        <w:spacing w:before="0" w:beforeAutospacing="off" w:after="0" w:afterAutospacing="off" w:line="240" w:lineRule="auto"/>
        <w:ind w:left="0" w:right="0" w:hanging="0"/>
        <w:jc w:val="both"/>
        <w:rPr>
          <w:rFonts w:ascii="Arial" w:hAnsi="Arial" w:eastAsia="Arial" w:cs="Arial"/>
          <w:i w:val="1"/>
          <w:iCs w:val="1"/>
          <w:noProof w:val="0"/>
          <w:sz w:val="22"/>
          <w:szCs w:val="22"/>
          <w:lang w:val="es-ES"/>
        </w:rPr>
      </w:pPr>
    </w:p>
    <w:p w:rsidR="5F88D3A4" w:rsidP="08726D50" w:rsidRDefault="5F88D3A4" w14:paraId="0D39FEC7" w14:textId="22B67430">
      <w:pPr>
        <w:spacing w:before="0" w:beforeAutospacing="off" w:after="0" w:afterAutospacing="off" w:line="240" w:lineRule="auto"/>
        <w:ind w:left="720" w:right="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046B5EC2" w14:textId="3F718722">
      <w:pPr>
        <w:pStyle w:val="ListParagraph"/>
        <w:numPr>
          <w:ilvl w:val="0"/>
          <w:numId w:val="19"/>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Por último, se observó que la población migrante regular, tiene acceso al Sistema General de Seguridad Social en Salud (SGSSS) a través de la afiliación al régimen contributivo o subsidiado; y tiene derecho a la oferta de servicios de salud respectiva. Asimismo, todos los migrantes tienen acceso a todas las atenciones que presta el Distrito Capital mediante la GSP-PSPIC. </w:t>
      </w:r>
      <w:r w:rsidRPr="08726D50" w:rsidR="76326FBB">
        <w:rPr>
          <w:rFonts w:ascii="Arial" w:hAnsi="Arial" w:eastAsia="Arial" w:cs="Arial"/>
          <w:i w:val="1"/>
          <w:iCs w:val="1"/>
          <w:noProof w:val="0"/>
          <w:sz w:val="22"/>
          <w:szCs w:val="22"/>
          <w:lang w:val="es-ES"/>
        </w:rPr>
        <w:t>No obstante, se reitera que no se identifica una línea de atención diferencial para esta población, ni seguimientos puntuales de las condiciones de salud de las personas identificadas, con ocasión de asegurar una ruta de atención eficaz para dar solución a sus problemas de salud, gestionando de esta manera los riesgos que se puedan presentar, esencialmente referente a los principales indicadores de morbimortalidad monitoreados por la SDS.</w:t>
      </w:r>
    </w:p>
    <w:p w:rsidR="5F88D3A4" w:rsidP="08726D50" w:rsidRDefault="5F88D3A4" w14:paraId="13589FAA" w14:textId="76F70E04">
      <w:pPr>
        <w:spacing w:before="0" w:beforeAutospacing="off" w:after="160" w:afterAutospacing="off" w:line="240" w:lineRule="auto"/>
        <w:ind w:left="720" w:right="0"/>
        <w:jc w:val="both"/>
        <w:rPr>
          <w:rFonts w:ascii="Arial" w:hAnsi="Arial" w:eastAsia="Arial" w:cs="Arial"/>
          <w:b w:val="1"/>
          <w:bCs w:val="1"/>
          <w:i w:val="1"/>
          <w:iCs w:val="1"/>
          <w:strike w:val="0"/>
          <w:dstrike w:val="0"/>
          <w:noProof w:val="0"/>
          <w:sz w:val="22"/>
          <w:szCs w:val="22"/>
          <w:u w:val="none"/>
          <w:lang w:val="es-ES"/>
        </w:rPr>
      </w:pPr>
      <w:r w:rsidRPr="08726D50" w:rsidR="76326FBB">
        <w:rPr>
          <w:rFonts w:ascii="Arial" w:hAnsi="Arial" w:eastAsia="Arial" w:cs="Arial"/>
          <w:b w:val="1"/>
          <w:bCs w:val="1"/>
          <w:i w:val="1"/>
          <w:iCs w:val="1"/>
          <w:strike w:val="0"/>
          <w:dstrike w:val="0"/>
          <w:noProof w:val="0"/>
          <w:sz w:val="22"/>
          <w:szCs w:val="22"/>
          <w:u w:val="none"/>
          <w:lang w:val="es-ES"/>
        </w:rPr>
        <w:t xml:space="preserve"> </w:t>
      </w:r>
    </w:p>
    <w:p w:rsidR="5F88D3A4" w:rsidP="08726D50" w:rsidRDefault="5F88D3A4" w14:paraId="5C639DD2" w14:textId="49ED03E3">
      <w:pPr>
        <w:spacing w:before="0" w:beforeAutospacing="off" w:after="160" w:afterAutospacing="off" w:line="240" w:lineRule="auto"/>
        <w:jc w:val="both"/>
        <w:rPr>
          <w:rFonts w:ascii="Arial" w:hAnsi="Arial" w:eastAsia="Arial" w:cs="Arial"/>
          <w:b w:val="1"/>
          <w:bCs w:val="1"/>
          <w:i w:val="1"/>
          <w:iCs w:val="1"/>
          <w:noProof w:val="0"/>
          <w:sz w:val="22"/>
          <w:szCs w:val="22"/>
          <w:u w:val="single"/>
          <w:lang w:val="es-ES"/>
        </w:rPr>
      </w:pPr>
      <w:r w:rsidRPr="08726D50" w:rsidR="76326FBB">
        <w:rPr>
          <w:rFonts w:ascii="Arial" w:hAnsi="Arial" w:eastAsia="Arial" w:cs="Arial"/>
          <w:b w:val="1"/>
          <w:bCs w:val="1"/>
          <w:i w:val="1"/>
          <w:iCs w:val="1"/>
          <w:noProof w:val="0"/>
          <w:sz w:val="22"/>
          <w:szCs w:val="22"/>
          <w:u w:val="single"/>
          <w:lang w:val="es-ES"/>
        </w:rPr>
        <w:t>Salud Mental y Mortalidad por enfermedades crónicas en Adultez</w:t>
      </w:r>
    </w:p>
    <w:p w:rsidR="5F88D3A4" w:rsidP="08726D50" w:rsidRDefault="5F88D3A4" w14:paraId="0AF43968" w14:textId="2A12C0BD">
      <w:pPr>
        <w:pStyle w:val="ListParagraph"/>
        <w:numPr>
          <w:ilvl w:val="0"/>
          <w:numId w:val="20"/>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Al parecer se observó cumplimiento de la meta 6 del proyecto de inversión 7828 (Tabla 6), referente a la implementación del programa de salud mental acorde con lo programado por la entidad, con un total acumulado del 81% en la ejecución física para el periodo 2020-2023 (datos preliminares a corte agosto 2023). Esta misma situación, se evidencia para la meta 12 del proyecto 7828, presentando un total acumulado en la ejecución física para el periodo 2020-2023 del 82.6% según datos preliminares a corte julio 2023.</w:t>
      </w:r>
    </w:p>
    <w:p w:rsidR="5F88D3A4" w:rsidP="08726D50" w:rsidRDefault="5F88D3A4" w14:paraId="184D2388" w14:textId="2F4916A4">
      <w:pPr>
        <w:spacing w:before="0" w:beforeAutospacing="off" w:after="0" w:afterAutospacing="off" w:line="240" w:lineRule="auto"/>
        <w:ind w:left="720" w:right="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1C66EE4C" w14:textId="6E1B9ACE">
      <w:pPr>
        <w:pStyle w:val="ListParagraph"/>
        <w:numPr>
          <w:ilvl w:val="0"/>
          <w:numId w:val="20"/>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Respecto a la actualización de los indicadores de morbimortalidad de salud mental, es notable mencionar que no se encontró información precisa a la fecha de este informe, esto debido a que la meta 6 no estima un indicador de resultado, sólo el número de actividades realizadas sobre las programadas en el periodo evaluado.</w:t>
      </w:r>
      <w:r w:rsidRPr="08726D50" w:rsidR="76326FBB">
        <w:rPr>
          <w:rFonts w:ascii="Arial" w:hAnsi="Arial" w:eastAsia="Arial" w:cs="Arial"/>
          <w:i w:val="1"/>
          <w:iCs w:val="1"/>
          <w:noProof w:val="0"/>
          <w:sz w:val="22"/>
          <w:szCs w:val="22"/>
          <w:lang w:val="es-ES"/>
        </w:rPr>
        <w:t xml:space="preserve"> Igualmente, para la tasa de mortalidad prematura por enfermedades crónicas en Bogotá, D.C. (30 y 69 años), no se identificó información posterior a la consignada en el informe inicial. Los datos revisados están registrados a corte julio de 2023 (datos preliminares)</w:t>
      </w:r>
    </w:p>
    <w:p w:rsidR="5F88D3A4" w:rsidP="08726D50" w:rsidRDefault="5F88D3A4" w14:paraId="55414998" w14:textId="363B73B1">
      <w:pPr>
        <w:spacing w:before="0" w:beforeAutospacing="off" w:after="160" w:afterAutospacing="off" w:line="240" w:lineRule="auto"/>
        <w:ind w:left="720" w:right="0"/>
        <w:jc w:val="both"/>
        <w:rPr>
          <w:rFonts w:ascii="Arial" w:hAnsi="Arial" w:eastAsia="Arial" w:cs="Arial"/>
          <w:b w:val="1"/>
          <w:bCs w:val="1"/>
          <w:i w:val="1"/>
          <w:iCs w:val="1"/>
          <w:noProof w:val="0"/>
          <w:sz w:val="22"/>
          <w:szCs w:val="22"/>
          <w:lang w:val="es-ES"/>
        </w:rPr>
      </w:pPr>
      <w:r w:rsidRPr="08726D50" w:rsidR="76326FBB">
        <w:rPr>
          <w:rFonts w:ascii="Arial" w:hAnsi="Arial" w:eastAsia="Arial" w:cs="Arial"/>
          <w:b w:val="1"/>
          <w:bCs w:val="1"/>
          <w:i w:val="1"/>
          <w:iCs w:val="1"/>
          <w:noProof w:val="0"/>
          <w:sz w:val="22"/>
          <w:szCs w:val="22"/>
          <w:lang w:val="es-ES"/>
        </w:rPr>
        <w:t xml:space="preserve"> </w:t>
      </w:r>
    </w:p>
    <w:p w:rsidR="5F88D3A4" w:rsidP="08726D50" w:rsidRDefault="5F88D3A4" w14:paraId="57124753" w14:textId="27825088">
      <w:pPr>
        <w:spacing w:before="0" w:beforeAutospacing="off" w:after="160" w:afterAutospacing="off" w:line="240" w:lineRule="auto"/>
        <w:jc w:val="both"/>
        <w:rPr>
          <w:rFonts w:ascii="Arial" w:hAnsi="Arial" w:eastAsia="Arial" w:cs="Arial"/>
          <w:b w:val="1"/>
          <w:bCs w:val="1"/>
          <w:i w:val="1"/>
          <w:iCs w:val="1"/>
          <w:noProof w:val="0"/>
          <w:sz w:val="22"/>
          <w:szCs w:val="22"/>
          <w:lang w:val="es-ES"/>
        </w:rPr>
      </w:pPr>
      <w:commentRangeStart w:id="648771975"/>
      <w:r w:rsidRPr="08726D50" w:rsidR="76326FBB">
        <w:rPr>
          <w:rFonts w:ascii="Arial" w:hAnsi="Arial" w:eastAsia="Arial" w:cs="Arial"/>
          <w:b w:val="1"/>
          <w:bCs w:val="1"/>
          <w:i w:val="1"/>
          <w:iCs w:val="1"/>
          <w:noProof w:val="0"/>
          <w:sz w:val="22"/>
          <w:szCs w:val="22"/>
          <w:lang w:val="es-ES"/>
        </w:rPr>
        <w:t>Oportunidad en el inicio al tratamiento de Cáncer Cervical y de Seno</w:t>
      </w:r>
      <w:commentRangeEnd w:id="648771975"/>
      <w:r>
        <w:rPr>
          <w:rStyle w:val="CommentReference"/>
        </w:rPr>
        <w:commentReference w:id="648771975"/>
      </w:r>
    </w:p>
    <w:p w:rsidR="5F88D3A4" w:rsidP="08726D50" w:rsidRDefault="5F88D3A4" w14:paraId="70A15591" w14:textId="1C3EF1CA">
      <w:pPr>
        <w:pStyle w:val="ListParagraph"/>
        <w:numPr>
          <w:ilvl w:val="0"/>
          <w:numId w:val="21"/>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Teniendo en cuenta la meta 17 del proyecto 7828 relacionada con “Incrementar en un 40 % la oportunidad en el inicio de tratamientos para cáncer cervical y de seno de las mujeres” hasta la fecha, al parecer, no está cumpliendo con lo programado por la SDS (dato preliminar a corte 31/08/2023). (Tabla 7).</w:t>
      </w:r>
    </w:p>
    <w:p w:rsidR="5F88D3A4" w:rsidP="08726D50" w:rsidRDefault="5F88D3A4" w14:paraId="286CCD71" w14:textId="44B7468E">
      <w:pPr>
        <w:spacing w:before="0" w:beforeAutospacing="off" w:after="160" w:afterAutospacing="off" w:line="240" w:lineRule="auto"/>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 xml:space="preserve"> </w:t>
      </w:r>
    </w:p>
    <w:p w:rsidR="5F88D3A4" w:rsidP="08726D50" w:rsidRDefault="5F88D3A4" w14:paraId="4204FB13" w14:textId="1644F897">
      <w:pPr>
        <w:pStyle w:val="ListParagraph"/>
        <w:numPr>
          <w:ilvl w:val="0"/>
          <w:numId w:val="21"/>
        </w:numPr>
        <w:spacing w:before="0" w:beforeAutospacing="off" w:after="0" w:afterAutospacing="off" w:line="240" w:lineRule="auto"/>
        <w:ind w:left="720" w:right="0" w:hanging="360"/>
        <w:jc w:val="both"/>
        <w:rPr>
          <w:rFonts w:ascii="Arial" w:hAnsi="Arial" w:eastAsia="Arial" w:cs="Arial"/>
          <w:i w:val="1"/>
          <w:iCs w:val="1"/>
          <w:noProof w:val="0"/>
          <w:sz w:val="22"/>
          <w:szCs w:val="22"/>
          <w:lang w:val="es-ES"/>
        </w:rPr>
      </w:pPr>
      <w:r w:rsidRPr="08726D50" w:rsidR="76326FBB">
        <w:rPr>
          <w:rFonts w:ascii="Arial" w:hAnsi="Arial" w:eastAsia="Arial" w:cs="Arial"/>
          <w:i w:val="1"/>
          <w:iCs w:val="1"/>
          <w:noProof w:val="0"/>
          <w:sz w:val="22"/>
          <w:szCs w:val="22"/>
          <w:lang w:val="es-ES"/>
        </w:rPr>
        <w:t>Respecto a la evolución de los indicadores se identificó que, según revisión en las fuentes oficiales de información en salud, no se encuentran datos epidemiológicos actualizados</w:t>
      </w:r>
    </w:p>
    <w:p w:rsidR="5F88D3A4" w:rsidP="08726D50" w:rsidRDefault="5F88D3A4" w14:paraId="086D9BD8" w14:textId="1C3FD457">
      <w:pPr>
        <w:pStyle w:val="Normal"/>
        <w:spacing w:before="0" w:beforeAutospacing="off" w:after="0" w:afterAutospacing="off" w:line="240" w:lineRule="auto"/>
        <w:ind w:right="0"/>
        <w:jc w:val="both"/>
        <w:rPr>
          <w:rFonts w:ascii="Arial" w:hAnsi="Arial" w:eastAsia="Arial" w:cs="Arial"/>
          <w:i w:val="1"/>
          <w:iCs w:val="1"/>
          <w:noProof w:val="0"/>
          <w:sz w:val="22"/>
          <w:szCs w:val="22"/>
          <w:lang w:val="es-ES"/>
        </w:rPr>
      </w:pPr>
    </w:p>
    <w:p w:rsidR="5F88D3A4" w:rsidP="08726D50" w:rsidRDefault="5F88D3A4" w14:paraId="0ECF7ABB" w14:textId="684E92A5">
      <w:pPr>
        <w:pStyle w:val="Normal"/>
        <w:spacing w:before="30" w:after="0" w:line="240" w:lineRule="auto"/>
        <w:jc w:val="both"/>
        <w:rPr>
          <w:rFonts w:ascii="Arial" w:hAnsi="Arial" w:eastAsia="Arial" w:cs="Arial"/>
          <w:i w:val="1"/>
          <w:iCs w:val="1"/>
        </w:rPr>
      </w:pPr>
    </w:p>
    <w:p w:rsidR="5F88D3A4" w:rsidP="08726D50" w:rsidRDefault="5F88D3A4" w14:paraId="1C6F013C" w14:textId="0B7652D8">
      <w:pPr>
        <w:pStyle w:val="Normal"/>
        <w:spacing w:before="30" w:after="0" w:line="240" w:lineRule="auto"/>
        <w:jc w:val="both"/>
        <w:rPr>
          <w:rFonts w:ascii="Arial" w:hAnsi="Arial" w:eastAsia="Arial" w:cs="Arial"/>
          <w:i w:val="1"/>
          <w:iCs w:val="1"/>
        </w:rPr>
      </w:pPr>
      <w:r w:rsidRPr="08726D50" w:rsidR="5F88D3A4">
        <w:rPr>
          <w:rFonts w:ascii="Arial" w:hAnsi="Arial" w:eastAsia="Arial" w:cs="Arial"/>
          <w:i w:val="1"/>
          <w:iCs w:val="1"/>
        </w:rPr>
        <w:t>Conclusiones Objetivo 2: Identificar según la evidencia encontrada y las acciones implementadas por la entidad vigilada, los aspectos a tener en cuenta con el fin de mejorar los resultados en salud, en el Distrito Capital.</w:t>
      </w:r>
    </w:p>
    <w:p w:rsidR="0CF95587" w:rsidP="72A8935D" w:rsidRDefault="0CF95587" w14:paraId="10944ACE" w14:textId="0EFE3417">
      <w:pPr>
        <w:spacing w:before="30" w:after="0" w:line="240" w:lineRule="auto"/>
        <w:jc w:val="both"/>
        <w:rPr>
          <w:rFonts w:ascii="Arial" w:hAnsi="Arial" w:eastAsia="Arial" w:cs="Arial"/>
        </w:rPr>
      </w:pPr>
      <w:r w:rsidRPr="72A8935D">
        <w:rPr>
          <w:rFonts w:ascii="Arial" w:hAnsi="Arial" w:eastAsia="Arial" w:cs="Arial"/>
        </w:rPr>
        <w:t>(</w:t>
      </w:r>
      <w:r w:rsidRPr="72A8935D">
        <w:rPr>
          <w:rFonts w:ascii="Arial" w:hAnsi="Arial" w:eastAsia="Arial" w:cs="Arial"/>
          <w:highlight w:val="green"/>
        </w:rPr>
        <w:t>SUBSECRETARÍA DE SALUD PÚBLICA Y SUBSECRETARÍA DE SERVICIOS DE SALUD Y ASEGURAMIENTO</w:t>
      </w:r>
      <w:r w:rsidRPr="72A8935D">
        <w:rPr>
          <w:rFonts w:ascii="Arial" w:hAnsi="Arial" w:eastAsia="Arial" w:cs="Arial"/>
        </w:rPr>
        <w:t>)</w:t>
      </w:r>
    </w:p>
    <w:p w:rsidR="72A8935D" w:rsidP="4936224C" w:rsidRDefault="72A8935D" w14:paraId="197310B6" w14:textId="0319FC9C">
      <w:pPr>
        <w:spacing w:before="30" w:after="0" w:line="240" w:lineRule="auto"/>
        <w:jc w:val="both"/>
        <w:rPr>
          <w:rFonts w:ascii="Arial" w:hAnsi="Arial" w:eastAsia="Arial" w:cs="Arial"/>
          <w:b/>
          <w:bCs/>
        </w:rPr>
      </w:pPr>
    </w:p>
    <w:p w:rsidR="08726D50" w:rsidP="08726D50" w:rsidRDefault="08726D50" w14:paraId="70A44967" w14:textId="318FF3B7">
      <w:pPr>
        <w:spacing w:before="30" w:after="0" w:line="240" w:lineRule="auto"/>
        <w:jc w:val="both"/>
        <w:rPr>
          <w:rFonts w:ascii="Arial" w:hAnsi="Arial" w:eastAsia="Arial" w:cs="Arial"/>
          <w:b w:val="1"/>
          <w:bCs w:val="1"/>
        </w:rPr>
      </w:pPr>
    </w:p>
    <w:p w:rsidR="0A686600" w:rsidP="08726D50" w:rsidRDefault="0A686600" w14:paraId="66D33421" w14:textId="1FC8AECB">
      <w:pPr>
        <w:spacing w:before="0" w:beforeAutospacing="off" w:after="160" w:afterAutospacing="off"/>
        <w:jc w:val="both"/>
        <w:rPr>
          <w:rFonts w:ascii="Arial" w:hAnsi="Arial" w:eastAsia="Arial" w:cs="Arial"/>
          <w:i w:val="1"/>
          <w:iCs w:val="1"/>
          <w:noProof w:val="0"/>
          <w:color w:val="000000" w:themeColor="text1" w:themeTint="FF" w:themeShade="FF"/>
          <w:sz w:val="20"/>
          <w:szCs w:val="20"/>
          <w:lang w:val="es-ES"/>
        </w:rPr>
      </w:pPr>
      <w:r w:rsidRPr="08726D50" w:rsidR="0A686600">
        <w:rPr>
          <w:rFonts w:ascii="Arial" w:hAnsi="Arial" w:eastAsia="Arial" w:cs="Arial"/>
          <w:b w:val="1"/>
          <w:bCs w:val="1"/>
          <w:i w:val="1"/>
          <w:iCs w:val="1"/>
          <w:noProof w:val="0"/>
          <w:color w:val="000000" w:themeColor="text1" w:themeTint="FF" w:themeShade="FF"/>
          <w:sz w:val="20"/>
          <w:szCs w:val="20"/>
          <w:u w:val="single"/>
          <w:lang w:val="es"/>
        </w:rPr>
        <w:t>Mortalidad materna en el Distrito Capital</w:t>
      </w:r>
      <w:r w:rsidRPr="08726D50" w:rsidR="0A686600">
        <w:rPr>
          <w:rFonts w:ascii="Arial" w:hAnsi="Arial" w:eastAsia="Arial" w:cs="Arial"/>
          <w:i w:val="1"/>
          <w:iCs w:val="1"/>
          <w:noProof w:val="0"/>
          <w:color w:val="000000" w:themeColor="text1" w:themeTint="FF" w:themeShade="FF"/>
          <w:sz w:val="20"/>
          <w:szCs w:val="20"/>
          <w:lang w:val="es-ES"/>
        </w:rPr>
        <w:t xml:space="preserve"> </w:t>
      </w:r>
    </w:p>
    <w:p w:rsidR="0A686600" w:rsidP="08726D50" w:rsidRDefault="0A686600" w14:paraId="403E3310" w14:textId="70ABD274">
      <w:pPr>
        <w:pStyle w:val="ListParagraph"/>
        <w:numPr>
          <w:ilvl w:val="0"/>
          <w:numId w:val="23"/>
        </w:numPr>
        <w:spacing w:before="0" w:beforeAutospacing="off" w:after="160" w:afterAutospacing="off"/>
        <w:jc w:val="both"/>
        <w:rPr>
          <w:rFonts w:ascii="Arial" w:hAnsi="Arial" w:eastAsia="Arial" w:cs="Arial"/>
          <w:i w:val="1"/>
          <w:iCs w:val="1"/>
          <w:noProof w:val="0"/>
          <w:sz w:val="22"/>
          <w:szCs w:val="22"/>
          <w:lang w:val="es-ES"/>
        </w:rPr>
      </w:pPr>
      <w:r w:rsidRPr="08726D50" w:rsidR="0A686600">
        <w:rPr>
          <w:rFonts w:ascii="Arial" w:hAnsi="Arial" w:eastAsia="Arial" w:cs="Arial"/>
          <w:i w:val="1"/>
          <w:iCs w:val="1"/>
          <w:noProof w:val="0"/>
          <w:sz w:val="20"/>
          <w:szCs w:val="20"/>
          <w:lang w:val="es-ES"/>
        </w:rPr>
        <w:t xml:space="preserve">Se concluye que las acciones tendientes a disminuir la mortalidad materna deben considerar un mayor énfasis en la gestión del riesgo para focalizar las mismas. </w:t>
      </w:r>
      <w:r w:rsidRPr="08726D50" w:rsidR="0A686600">
        <w:rPr>
          <w:rFonts w:ascii="Arial" w:hAnsi="Arial" w:eastAsia="Arial" w:cs="Arial"/>
          <w:i w:val="1"/>
          <w:iCs w:val="1"/>
          <w:noProof w:val="0"/>
          <w:sz w:val="20"/>
          <w:szCs w:val="20"/>
          <w:lang w:val="es-ES"/>
        </w:rPr>
        <w:t>Asimismo, es imperativo que la SDS en el marco de sus funciones, realice articulación intersectorial del orden distrital y nacional y con los actores del sector salud en Bogotá, D.C.; al mismo tiempo, evalúe la atención integral a migrantes, estrategias acordes a las características propias del Distrito, planes de acción con los actores del sistema y respuesta institucional y de ciudad.</w:t>
      </w:r>
      <w:r w:rsidRPr="08726D50" w:rsidR="0A686600">
        <w:rPr>
          <w:rFonts w:ascii="Arial" w:hAnsi="Arial" w:eastAsia="Arial" w:cs="Arial"/>
          <w:i w:val="1"/>
          <w:iCs w:val="1"/>
          <w:noProof w:val="0"/>
          <w:sz w:val="20"/>
          <w:szCs w:val="20"/>
          <w:lang w:val="es-ES"/>
        </w:rPr>
        <w:t xml:space="preserve"> Igualmente, genere espacios de revisión permanente con academia, aseguradores, prestadores, entidades públicas, del sector privado y entidades gubernamentales. Finalmente, defina consensos para el abordaje de la problemática a mediano y largo plazo</w:t>
      </w:r>
    </w:p>
    <w:p w:rsidR="0A686600" w:rsidP="08726D50" w:rsidRDefault="0A686600" w14:paraId="14385713" w14:textId="2BDD5968">
      <w:pPr>
        <w:spacing w:before="0" w:beforeAutospacing="off" w:after="160" w:afterAutospacing="off"/>
        <w:jc w:val="both"/>
        <w:rPr>
          <w:rFonts w:ascii="Arial" w:hAnsi="Arial" w:eastAsia="Arial" w:cs="Arial"/>
          <w:i w:val="1"/>
          <w:iCs w:val="1"/>
          <w:noProof w:val="0"/>
          <w:sz w:val="20"/>
          <w:szCs w:val="20"/>
          <w:lang w:val="es-ES"/>
        </w:rPr>
      </w:pPr>
      <w:r w:rsidRPr="08726D50" w:rsidR="0A686600">
        <w:rPr>
          <w:rFonts w:ascii="Arial" w:hAnsi="Arial" w:eastAsia="Arial" w:cs="Arial"/>
          <w:i w:val="1"/>
          <w:iCs w:val="1"/>
          <w:noProof w:val="0"/>
          <w:sz w:val="20"/>
          <w:szCs w:val="20"/>
          <w:lang w:val="es-ES"/>
        </w:rPr>
        <w:t xml:space="preserve"> </w:t>
      </w:r>
    </w:p>
    <w:p w:rsidR="0A686600" w:rsidP="08726D50" w:rsidRDefault="0A686600" w14:paraId="4006AFB2" w14:textId="2A04CE4B">
      <w:pPr>
        <w:spacing w:before="0" w:beforeAutospacing="off" w:after="160" w:afterAutospacing="off"/>
        <w:jc w:val="both"/>
        <w:rPr>
          <w:rFonts w:ascii="Arial" w:hAnsi="Arial" w:eastAsia="Arial" w:cs="Arial"/>
          <w:b w:val="1"/>
          <w:bCs w:val="1"/>
          <w:i w:val="1"/>
          <w:iCs w:val="1"/>
          <w:noProof w:val="0"/>
          <w:sz w:val="20"/>
          <w:szCs w:val="20"/>
          <w:u w:val="single"/>
          <w:lang w:val="es-ES"/>
        </w:rPr>
      </w:pPr>
      <w:r w:rsidRPr="08726D50" w:rsidR="0A686600">
        <w:rPr>
          <w:rFonts w:ascii="Arial" w:hAnsi="Arial" w:eastAsia="Arial" w:cs="Arial"/>
          <w:b w:val="1"/>
          <w:bCs w:val="1"/>
          <w:i w:val="1"/>
          <w:iCs w:val="1"/>
          <w:noProof w:val="0"/>
          <w:sz w:val="20"/>
          <w:szCs w:val="20"/>
          <w:u w:val="single"/>
          <w:lang w:val="es-ES"/>
        </w:rPr>
        <w:t>Mortalidad por calidad del aire en el Distrito Capital</w:t>
      </w:r>
    </w:p>
    <w:p w:rsidR="0A686600" w:rsidP="08726D50" w:rsidRDefault="0A686600" w14:paraId="56D8DD73" w14:textId="57703B64">
      <w:pPr>
        <w:pStyle w:val="ListParagraph"/>
        <w:numPr>
          <w:ilvl w:val="0"/>
          <w:numId w:val="24"/>
        </w:numPr>
        <w:spacing w:before="0" w:beforeAutospacing="off" w:after="160" w:afterAutospacing="off"/>
        <w:jc w:val="both"/>
        <w:rPr>
          <w:rFonts w:ascii="Arial" w:hAnsi="Arial" w:eastAsia="Arial" w:cs="Arial"/>
          <w:i w:val="1"/>
          <w:iCs w:val="1"/>
          <w:noProof w:val="0"/>
          <w:sz w:val="22"/>
          <w:szCs w:val="22"/>
          <w:lang w:val="es-ES"/>
        </w:rPr>
      </w:pPr>
      <w:r w:rsidRPr="08726D50" w:rsidR="0A686600">
        <w:rPr>
          <w:rFonts w:ascii="Arial" w:hAnsi="Arial" w:eastAsia="Arial" w:cs="Arial"/>
          <w:i w:val="1"/>
          <w:iCs w:val="1"/>
          <w:noProof w:val="0"/>
          <w:sz w:val="20"/>
          <w:szCs w:val="20"/>
          <w:lang w:val="es-ES"/>
        </w:rPr>
        <w:t>En relación a lo expuesto en el presente informe, es relevante que la SDS en el marco de sus competencias desarrolle visibilidad y avance por medio de las Políticas Públicas, en cuanto a los efectos del deterioro del medio ambiente y su costo en vidas humanas, con el propósito que se diseñen y efectúen metas contundentes y de impacto, además de acciones efectivas a mediano y largo plazo desde el Distrito Capital, para que así se logren construir referentes técnicos para el país en temas de mortalidad y carga de enfermedad por contaminación del aire PM2.5</w:t>
      </w:r>
    </w:p>
    <w:p w:rsidR="226F99B2" w:rsidP="08726D50" w:rsidRDefault="226F99B2" w14:paraId="1EB1D3AA" w14:textId="32D6D2A9">
      <w:pPr>
        <w:pStyle w:val="Normal"/>
        <w:spacing w:before="0" w:beforeAutospacing="off" w:after="160" w:afterAutospacing="off"/>
        <w:ind w:left="0"/>
        <w:jc w:val="both"/>
        <w:rPr>
          <w:rFonts w:ascii="Arial" w:hAnsi="Arial" w:eastAsia="Arial" w:cs="Arial"/>
          <w:b w:val="1"/>
          <w:bCs w:val="1"/>
          <w:i w:val="1"/>
          <w:iCs w:val="1"/>
          <w:noProof w:val="0"/>
          <w:sz w:val="20"/>
          <w:szCs w:val="20"/>
          <w:lang w:val="es-ES"/>
        </w:rPr>
      </w:pPr>
      <w:r w:rsidRPr="08726D50" w:rsidR="226F99B2">
        <w:rPr>
          <w:rFonts w:ascii="Arial" w:hAnsi="Arial" w:eastAsia="Arial" w:cs="Arial"/>
          <w:b w:val="1"/>
          <w:bCs w:val="1"/>
          <w:i w:val="1"/>
          <w:iCs w:val="1"/>
          <w:noProof w:val="0"/>
          <w:sz w:val="20"/>
          <w:szCs w:val="20"/>
          <w:lang w:val="es-ES"/>
        </w:rPr>
        <w:t xml:space="preserve">Respuesta: </w:t>
      </w:r>
    </w:p>
    <w:p w:rsidR="0A686600" w:rsidP="08726D50" w:rsidRDefault="0A686600" w14:paraId="3AE0AC35" w14:textId="2D3CB38D">
      <w:pPr>
        <w:spacing w:before="0" w:beforeAutospacing="off" w:after="160" w:afterAutospacing="off"/>
        <w:jc w:val="both"/>
        <w:rPr>
          <w:rFonts w:ascii="Arial" w:hAnsi="Arial" w:eastAsia="Arial" w:cs="Arial"/>
          <w:i w:val="1"/>
          <w:iCs w:val="1"/>
          <w:noProof w:val="0"/>
          <w:sz w:val="20"/>
          <w:szCs w:val="20"/>
          <w:lang w:val="es-ES"/>
        </w:rPr>
      </w:pPr>
      <w:r w:rsidRPr="08726D50" w:rsidR="0A686600">
        <w:rPr>
          <w:rFonts w:ascii="Arial" w:hAnsi="Arial" w:eastAsia="Arial" w:cs="Arial"/>
          <w:i w:val="1"/>
          <w:iCs w:val="1"/>
          <w:noProof w:val="0"/>
          <w:sz w:val="20"/>
          <w:szCs w:val="20"/>
          <w:lang w:val="es-ES"/>
        </w:rPr>
        <w:t xml:space="preserve"> </w:t>
      </w:r>
    </w:p>
    <w:p w:rsidR="0A686600" w:rsidP="08726D50" w:rsidRDefault="0A686600" w14:paraId="237A9C69" w14:textId="3E7D128C">
      <w:pPr>
        <w:spacing w:before="0" w:beforeAutospacing="off" w:after="160" w:afterAutospacing="off"/>
        <w:jc w:val="both"/>
        <w:rPr>
          <w:rFonts w:ascii="Arial" w:hAnsi="Arial" w:eastAsia="Arial" w:cs="Arial"/>
          <w:b w:val="1"/>
          <w:bCs w:val="1"/>
          <w:i w:val="1"/>
          <w:iCs w:val="1"/>
          <w:noProof w:val="0"/>
          <w:sz w:val="20"/>
          <w:szCs w:val="20"/>
          <w:u w:val="single"/>
          <w:lang w:val="es-ES"/>
        </w:rPr>
      </w:pPr>
      <w:r w:rsidRPr="08726D50" w:rsidR="0A686600">
        <w:rPr>
          <w:rFonts w:ascii="Arial" w:hAnsi="Arial" w:eastAsia="Arial" w:cs="Arial"/>
          <w:b w:val="1"/>
          <w:bCs w:val="1"/>
          <w:i w:val="1"/>
          <w:iCs w:val="1"/>
          <w:noProof w:val="0"/>
          <w:sz w:val="20"/>
          <w:szCs w:val="20"/>
          <w:u w:val="single"/>
          <w:lang w:val="es-ES"/>
        </w:rPr>
        <w:t>Política Pública de Infancia y Adolescencia</w:t>
      </w:r>
    </w:p>
    <w:p w:rsidR="0A686600" w:rsidP="08726D50" w:rsidRDefault="0A686600" w14:paraId="466920F1" w14:textId="54760A54">
      <w:pPr>
        <w:pStyle w:val="ListParagraph"/>
        <w:numPr>
          <w:ilvl w:val="0"/>
          <w:numId w:val="25"/>
        </w:numPr>
        <w:spacing w:before="0" w:beforeAutospacing="off" w:after="160" w:afterAutospacing="off"/>
        <w:jc w:val="both"/>
        <w:rPr>
          <w:rFonts w:ascii="Arial" w:hAnsi="Arial" w:eastAsia="Arial" w:cs="Arial"/>
          <w:i w:val="1"/>
          <w:iCs w:val="1"/>
          <w:noProof w:val="0"/>
          <w:sz w:val="22"/>
          <w:szCs w:val="22"/>
          <w:lang w:val="es-ES"/>
        </w:rPr>
      </w:pPr>
      <w:r w:rsidRPr="08726D50" w:rsidR="0A686600">
        <w:rPr>
          <w:rFonts w:ascii="Arial" w:hAnsi="Arial" w:eastAsia="Arial" w:cs="Arial"/>
          <w:i w:val="1"/>
          <w:iCs w:val="1"/>
          <w:noProof w:val="0"/>
          <w:sz w:val="20"/>
          <w:szCs w:val="20"/>
          <w:lang w:val="es-ES"/>
        </w:rPr>
        <w:t xml:space="preserve">De manera global se hace necesario que la Secretaría Distrital de Salud en el marco de sus funciones realice el diseño y ejecución de metas, acciones e intervenciones, en donde se haga énfasis y caracterización respecto a la población de niños, niñas y adolescentes, debido a que son sujetos de especial protección constitucional y que cuentan con diferencias particulares por su curso de vida. </w:t>
      </w:r>
      <w:r w:rsidRPr="08726D50" w:rsidR="0A686600">
        <w:rPr>
          <w:rFonts w:ascii="Arial" w:hAnsi="Arial" w:eastAsia="Arial" w:cs="Arial"/>
          <w:i w:val="1"/>
          <w:iCs w:val="1"/>
          <w:noProof w:val="0"/>
          <w:sz w:val="20"/>
          <w:szCs w:val="20"/>
          <w:lang w:val="es-ES"/>
        </w:rPr>
        <w:t>En virtud de esto se hace necesario que la entidad fortalezca las acciones de promoción y prevención de forma que se incida positivamente en los indicadores contemplados en el marco de la Política Pública de Infancia y Adolescencia.</w:t>
      </w:r>
    </w:p>
    <w:p w:rsidR="08726D50" w:rsidP="08726D50" w:rsidRDefault="08726D50" w14:paraId="61D1B054" w14:textId="2A9D5018">
      <w:pPr>
        <w:spacing w:before="30" w:after="0" w:line="240" w:lineRule="auto"/>
        <w:jc w:val="both"/>
        <w:rPr>
          <w:rFonts w:ascii="Arial" w:hAnsi="Arial" w:eastAsia="Arial" w:cs="Arial"/>
          <w:b w:val="1"/>
          <w:bCs w:val="1"/>
        </w:rPr>
      </w:pPr>
    </w:p>
    <w:p w:rsidR="671FC89D" w:rsidP="08726D50" w:rsidRDefault="671FC89D" w14:paraId="7E2B4C13" w14:textId="7BC18397">
      <w:pPr>
        <w:spacing w:before="30" w:after="0" w:line="240" w:lineRule="auto"/>
        <w:jc w:val="both"/>
        <w:rPr>
          <w:rFonts w:ascii="Arial" w:hAnsi="Arial" w:eastAsia="Arial" w:cs="Arial"/>
          <w:b w:val="1"/>
          <w:bCs w:val="1"/>
        </w:rPr>
      </w:pPr>
      <w:r w:rsidRPr="08726D50" w:rsidR="671FC89D">
        <w:rPr>
          <w:rFonts w:ascii="Arial" w:hAnsi="Arial" w:eastAsia="Arial" w:cs="Arial"/>
          <w:b w:val="1"/>
          <w:bCs w:val="1"/>
        </w:rPr>
        <w:t>Respuesta:</w:t>
      </w:r>
    </w:p>
    <w:p w:rsidR="1713F1A7" w:rsidP="08726D50" w:rsidRDefault="1713F1A7" w14:paraId="3EAFAF3B" w14:textId="7FD68138">
      <w:pPr>
        <w:spacing w:before="30" w:after="0" w:line="240" w:lineRule="auto"/>
        <w:jc w:val="both"/>
        <w:rPr>
          <w:rFonts w:ascii="Arial" w:hAnsi="Arial" w:eastAsia="Arial" w:cs="Arial"/>
          <w:b w:val="0"/>
          <w:bCs w:val="0"/>
        </w:rPr>
      </w:pPr>
      <w:r w:rsidRPr="08726D50" w:rsidR="1713F1A7">
        <w:rPr>
          <w:rFonts w:ascii="Arial" w:hAnsi="Arial" w:eastAsia="Arial" w:cs="Arial"/>
          <w:b w:val="0"/>
          <w:bCs w:val="0"/>
        </w:rPr>
        <w:t>En atención a la Solicitud emitia por la persone</w:t>
      </w:r>
    </w:p>
    <w:p w:rsidR="37B55A47" w:rsidP="08726D50" w:rsidRDefault="37B55A47" w14:paraId="7209BC6F" w14:textId="35A9696C">
      <w:pPr>
        <w:spacing w:before="30" w:after="0" w:line="240" w:lineRule="auto"/>
        <w:jc w:val="both"/>
        <w:rPr>
          <w:rFonts w:ascii="Arial" w:hAnsi="Arial" w:eastAsia="Arial" w:cs="Arial"/>
          <w:b w:val="0"/>
          <w:bCs w:val="0"/>
        </w:rPr>
      </w:pPr>
    </w:p>
    <w:p w:rsidR="421E2311" w:rsidP="5C8036CB" w:rsidRDefault="421E2311" w14:paraId="1AA04058" w14:textId="204BE011">
      <w:pPr>
        <w:spacing w:before="30" w:after="0" w:line="240" w:lineRule="auto"/>
        <w:jc w:val="both"/>
        <w:rPr>
          <w:rFonts w:ascii="Arial" w:hAnsi="Arial" w:eastAsia="Arial" w:cs="Arial"/>
          <w:b/>
          <w:bCs/>
        </w:rPr>
      </w:pPr>
      <w:r w:rsidRPr="5C8036CB">
        <w:rPr>
          <w:rFonts w:ascii="Arial" w:hAnsi="Arial" w:eastAsia="Arial" w:cs="Arial"/>
          <w:b/>
          <w:bCs/>
        </w:rPr>
        <w:t xml:space="preserve">Acciones para la prevención de la mortalidad por desnutrición en niños y niñas menores de 5 años: </w:t>
      </w:r>
    </w:p>
    <w:p w:rsidR="5C8036CB" w:rsidP="5C8036CB" w:rsidRDefault="5C8036CB" w14:paraId="582341D3" w14:textId="14083D74">
      <w:pPr>
        <w:spacing w:before="30" w:after="0" w:line="240" w:lineRule="auto"/>
        <w:jc w:val="both"/>
        <w:rPr>
          <w:rFonts w:ascii="Arial" w:hAnsi="Arial" w:eastAsia="Arial" w:cs="Arial"/>
          <w:b/>
          <w:bCs/>
        </w:rPr>
      </w:pPr>
    </w:p>
    <w:p w:rsidR="5C8036CB" w:rsidP="44EF43A4" w:rsidRDefault="43BDA0D5" w14:paraId="29D322F7" w14:textId="15B73AAF">
      <w:pPr>
        <w:spacing w:before="30" w:after="0" w:line="240" w:lineRule="auto"/>
        <w:jc w:val="both"/>
        <w:rPr>
          <w:rFonts w:ascii="Arial" w:hAnsi="Arial" w:eastAsia="Arial" w:cs="Arial"/>
        </w:rPr>
      </w:pPr>
      <w:r w:rsidRPr="44EF43A4">
        <w:rPr>
          <w:rFonts w:ascii="Arial" w:hAnsi="Arial" w:eastAsia="Arial" w:cs="Arial"/>
        </w:rPr>
        <w:t>En atención a la solicitud emitida por la Personería Distrital, la Secretaría Distrital de Salud, en cumplimiento de sus funciones y del mandato constitucional de especial protección a la niñez, ha venido fortaleciendo e implementando diversas acciones con enfoque de curso de vida y diferencial, orientadas a la promoción, prevención, atención integral y vigilancia de la desnutrición aguda en niños y niñas menores de cinco años, las cuales se presentan a continuación:</w:t>
      </w:r>
    </w:p>
    <w:p w:rsidR="7D339895" w:rsidP="44EF43A4" w:rsidRDefault="7D339895" w14:paraId="73648370" w14:textId="3037570E">
      <w:pPr>
        <w:pStyle w:val="ListParagraph"/>
        <w:numPr>
          <w:ilvl w:val="0"/>
          <w:numId w:val="9"/>
        </w:numPr>
        <w:spacing w:before="240" w:after="240" w:line="240" w:lineRule="auto"/>
        <w:jc w:val="both"/>
        <w:rPr>
          <w:rFonts w:ascii="Arial" w:hAnsi="Arial" w:eastAsia="Arial" w:cs="Arial"/>
          <w:b/>
          <w:bCs/>
        </w:rPr>
      </w:pPr>
      <w:r w:rsidRPr="44EF43A4">
        <w:rPr>
          <w:rFonts w:ascii="Arial" w:hAnsi="Arial" w:eastAsia="Arial" w:cs="Arial"/>
          <w:b/>
          <w:bCs/>
        </w:rPr>
        <w:t>Enfoque integral para la prevención de la desnutrición aguda infantil</w:t>
      </w:r>
    </w:p>
    <w:p w:rsidR="7D339895" w:rsidP="44EF43A4" w:rsidRDefault="7D339895" w14:paraId="79FD6811" w14:textId="28F87068">
      <w:pPr>
        <w:spacing w:before="240" w:after="240" w:line="240" w:lineRule="auto"/>
        <w:jc w:val="both"/>
        <w:rPr>
          <w:rFonts w:ascii="Arial" w:hAnsi="Arial" w:eastAsia="Arial" w:cs="Arial"/>
        </w:rPr>
      </w:pPr>
      <w:r w:rsidRPr="44EF43A4">
        <w:rPr>
          <w:rFonts w:ascii="Arial" w:hAnsi="Arial" w:eastAsia="Arial" w:cs="Arial"/>
        </w:rPr>
        <w:t>Indudablemente, la prevención de la desnutrición infantil es una prioridad para Bogotá. La Secretaría Distrital de Salud reconoce que la desnutrición aguda es una enfermedad de origen social, influenciada por múltiples determinantes que afectan de manera diferencial a los niños y niñas en situación de vulnerabilidad, quienes son sujetos de especial protección constitucional. En este sentido, desde 2023 se ha adoptado un enfoque integral, intersectorial y territorial para el desarrollo de estrategias que</w:t>
      </w:r>
      <w:r w:rsidRPr="44EF43A4" w:rsidR="2393C4EF">
        <w:rPr>
          <w:rFonts w:ascii="Arial" w:hAnsi="Arial" w:eastAsia="Arial" w:cs="Arial"/>
        </w:rPr>
        <w:t xml:space="preserve"> prevengan y</w:t>
      </w:r>
      <w:r w:rsidRPr="44EF43A4">
        <w:rPr>
          <w:rFonts w:ascii="Arial" w:hAnsi="Arial" w:eastAsia="Arial" w:cs="Arial"/>
        </w:rPr>
        <w:t xml:space="preserve"> garanticen la atención oportuna y adecuada de esta problemática.</w:t>
      </w:r>
    </w:p>
    <w:p w:rsidR="55C2CF3A" w:rsidP="44EF43A4" w:rsidRDefault="55C2CF3A" w14:paraId="371BE686" w14:textId="1DE5423E">
      <w:pPr>
        <w:spacing w:before="240" w:after="240" w:line="240" w:lineRule="auto"/>
        <w:jc w:val="both"/>
      </w:pPr>
      <w:r w:rsidRPr="44EF43A4">
        <w:rPr>
          <w:rFonts w:ascii="Arial" w:hAnsi="Arial" w:eastAsia="Arial" w:cs="Arial"/>
        </w:rPr>
        <w:t>Una de las principales estrategias</w:t>
      </w:r>
      <w:r w:rsidRPr="44EF43A4" w:rsidR="5F70E8F0">
        <w:rPr>
          <w:rFonts w:ascii="Arial" w:hAnsi="Arial" w:eastAsia="Arial" w:cs="Arial"/>
        </w:rPr>
        <w:t xml:space="preserve"> </w:t>
      </w:r>
      <w:r w:rsidRPr="44EF43A4" w:rsidR="35D3379C">
        <w:rPr>
          <w:rFonts w:ascii="Arial" w:hAnsi="Arial" w:eastAsia="Arial" w:cs="Arial"/>
        </w:rPr>
        <w:t xml:space="preserve">sectorial e intersectorial </w:t>
      </w:r>
      <w:r w:rsidRPr="44EF43A4" w:rsidR="5F70E8F0">
        <w:rPr>
          <w:rFonts w:ascii="Arial" w:hAnsi="Arial" w:eastAsia="Arial" w:cs="Arial"/>
        </w:rPr>
        <w:t>liderada por</w:t>
      </w:r>
      <w:r w:rsidRPr="44EF43A4" w:rsidR="7D339895">
        <w:rPr>
          <w:rFonts w:ascii="Arial" w:hAnsi="Arial" w:eastAsia="Arial" w:cs="Arial"/>
        </w:rPr>
        <w:t xml:space="preserve"> la Secretaría </w:t>
      </w:r>
      <w:r w:rsidRPr="44EF43A4" w:rsidR="3D0B1B93">
        <w:rPr>
          <w:rFonts w:ascii="Arial" w:hAnsi="Arial" w:eastAsia="Arial" w:cs="Arial"/>
        </w:rPr>
        <w:t>ha estado enfocada a</w:t>
      </w:r>
      <w:r w:rsidRPr="44EF43A4" w:rsidR="741109D4">
        <w:rPr>
          <w:rFonts w:ascii="Arial" w:hAnsi="Arial" w:eastAsia="Arial" w:cs="Arial"/>
        </w:rPr>
        <w:t xml:space="preserve"> la identificación, atención y seguimiento </w:t>
      </w:r>
      <w:r w:rsidRPr="44EF43A4" w:rsidR="47C3364E">
        <w:rPr>
          <w:rFonts w:ascii="Arial" w:hAnsi="Arial" w:eastAsia="Arial" w:cs="Arial"/>
        </w:rPr>
        <w:t xml:space="preserve">oportuno </w:t>
      </w:r>
      <w:r w:rsidRPr="44EF43A4" w:rsidR="741109D4">
        <w:rPr>
          <w:rFonts w:ascii="Arial" w:hAnsi="Arial" w:eastAsia="Arial" w:cs="Arial"/>
        </w:rPr>
        <w:t>del riesgo de desnutrición aguda en la población menor de 5 años</w:t>
      </w:r>
      <w:r w:rsidRPr="44EF43A4" w:rsidR="7D339895">
        <w:rPr>
          <w:rFonts w:ascii="Arial" w:hAnsi="Arial" w:eastAsia="Arial" w:cs="Arial"/>
        </w:rPr>
        <w:t>. Esta estrategia parte de la comprensión de la fisiopatología de la desnutrición y de la ventana de oportunidad que representa la primera infancia para intervenir de manera integral, contribuyendo a evitar no solo la progresión hacia la desnutrición aguda, sino también el retraso en talla y, por ende, la mortalidad asociada a estas condiciones.</w:t>
      </w:r>
    </w:p>
    <w:p w:rsidR="21883CCD" w:rsidP="44EF43A4" w:rsidRDefault="21883CCD" w14:paraId="295B3524" w14:textId="37B9F1B3">
      <w:pPr>
        <w:spacing w:before="240" w:after="240" w:line="240" w:lineRule="auto"/>
        <w:jc w:val="both"/>
        <w:rPr>
          <w:rFonts w:ascii="Arial" w:hAnsi="Arial" w:eastAsia="Arial" w:cs="Arial"/>
        </w:rPr>
      </w:pPr>
      <w:r w:rsidRPr="44EF43A4">
        <w:rPr>
          <w:rFonts w:ascii="Arial" w:hAnsi="Arial" w:eastAsia="Arial" w:cs="Arial"/>
        </w:rPr>
        <w:t xml:space="preserve">Precisamente, en el año 2023, la SDS expidió la Circular 014, que establece </w:t>
      </w:r>
      <w:r w:rsidRPr="44EF43A4" w:rsidR="630769C6">
        <w:rPr>
          <w:rFonts w:ascii="Arial" w:hAnsi="Arial" w:eastAsia="Arial" w:cs="Arial"/>
        </w:rPr>
        <w:t>una estrategi</w:t>
      </w:r>
      <w:r w:rsidRPr="44EF43A4">
        <w:rPr>
          <w:rFonts w:ascii="Arial" w:hAnsi="Arial" w:eastAsia="Arial" w:cs="Arial"/>
        </w:rPr>
        <w:t xml:space="preserve">a distrital para la atención integral de niños y niñas menores de 5 años con riesgo de desnutrición aguda, definiendo roles de los agentes del sistema de salud para asegurar el abordaje oportuno de los casos. </w:t>
      </w:r>
    </w:p>
    <w:p w:rsidR="324793E3" w:rsidP="44EF43A4" w:rsidRDefault="324793E3" w14:paraId="0F60F293" w14:textId="791FA576">
      <w:pPr>
        <w:spacing w:before="240" w:after="0" w:line="240" w:lineRule="auto"/>
        <w:jc w:val="both"/>
        <w:rPr>
          <w:rFonts w:ascii="Arial" w:hAnsi="Arial" w:eastAsia="Arial" w:cs="Arial"/>
          <w:color w:val="000000" w:themeColor="text1"/>
        </w:rPr>
      </w:pPr>
      <w:r w:rsidRPr="44EF43A4">
        <w:rPr>
          <w:rStyle w:val="normaltextrun"/>
          <w:rFonts w:ascii="Arial" w:hAnsi="Arial" w:eastAsia="Arial" w:cs="Arial"/>
          <w:color w:val="000000" w:themeColor="text1"/>
          <w:lang w:val="es-MX"/>
        </w:rPr>
        <w:t>La estrategia consiste en desarrollar acciones de atención en salud de niños y niñas con riesgo de desnutrición aguda y para ello, se definió un diagrama de atención, el cual cuenta con cinco (5) hitos, cada uno con actividades definidas a realizar por parte de las Empresas Administradoras de Planes de Beneficios (EAPB), y las Instituciones Prestadoras de Servicios de Salud (IPS), que brindan atenciones o servicios a la primera infancia, y a las demás entidades intersectoriales, en el caso del hito cinco, que cuentan con programas, proyectos y acciones en materia de seguridad alimentaria y nutricional.  </w:t>
      </w:r>
      <w:r w:rsidRPr="44EF43A4">
        <w:rPr>
          <w:rStyle w:val="eop"/>
          <w:rFonts w:ascii="Arial" w:hAnsi="Arial" w:eastAsia="Arial" w:cs="Arial"/>
          <w:color w:val="000000" w:themeColor="text1"/>
          <w:lang w:val="es-CO"/>
        </w:rPr>
        <w:t> </w:t>
      </w:r>
    </w:p>
    <w:p w:rsidR="324793E3" w:rsidP="44EF43A4" w:rsidRDefault="324793E3" w14:paraId="463EDD3F" w14:textId="12129599">
      <w:pPr>
        <w:pStyle w:val="ListParagraph"/>
        <w:numPr>
          <w:ilvl w:val="0"/>
          <w:numId w:val="8"/>
        </w:numPr>
        <w:spacing w:before="240" w:after="0" w:line="240" w:lineRule="auto"/>
        <w:ind w:left="1080" w:firstLine="0"/>
        <w:jc w:val="both"/>
        <w:rPr>
          <w:rFonts w:ascii="Arial" w:hAnsi="Arial" w:eastAsia="Arial" w:cs="Arial"/>
          <w:color w:val="000000" w:themeColor="text1"/>
        </w:rPr>
      </w:pPr>
      <w:r w:rsidRPr="44EF43A4">
        <w:rPr>
          <w:rStyle w:val="normaltextrun"/>
          <w:rFonts w:ascii="Arial" w:hAnsi="Arial" w:eastAsia="Arial" w:cs="Arial"/>
          <w:color w:val="000000" w:themeColor="text1"/>
          <w:lang w:val="es-MX"/>
        </w:rPr>
        <w:t>Hito 1: Identificación y clasificación del riesgo</w:t>
      </w:r>
      <w:r w:rsidRPr="44EF43A4">
        <w:rPr>
          <w:rStyle w:val="eop"/>
          <w:rFonts w:ascii="Arial" w:hAnsi="Arial" w:eastAsia="Arial" w:cs="Arial"/>
          <w:color w:val="000000" w:themeColor="text1"/>
          <w:lang w:val="es-CO"/>
        </w:rPr>
        <w:t> </w:t>
      </w:r>
    </w:p>
    <w:p w:rsidR="324793E3" w:rsidP="44EF43A4" w:rsidRDefault="324793E3" w14:paraId="1A428564" w14:textId="01F71BC4">
      <w:pPr>
        <w:pStyle w:val="ListParagraph"/>
        <w:numPr>
          <w:ilvl w:val="0"/>
          <w:numId w:val="8"/>
        </w:numPr>
        <w:spacing w:after="0" w:line="240" w:lineRule="auto"/>
        <w:ind w:left="1080" w:firstLine="0"/>
        <w:jc w:val="both"/>
        <w:rPr>
          <w:rFonts w:ascii="Arial" w:hAnsi="Arial" w:eastAsia="Arial" w:cs="Arial"/>
          <w:color w:val="000000" w:themeColor="text1"/>
        </w:rPr>
      </w:pPr>
      <w:r w:rsidRPr="44EF43A4">
        <w:rPr>
          <w:rStyle w:val="normaltextrun"/>
          <w:rFonts w:ascii="Arial" w:hAnsi="Arial" w:eastAsia="Arial" w:cs="Arial"/>
          <w:color w:val="000000" w:themeColor="text1"/>
          <w:lang w:val="es-MX"/>
        </w:rPr>
        <w:t>Hito 2: Confirmación del caso</w:t>
      </w:r>
      <w:r w:rsidRPr="44EF43A4">
        <w:rPr>
          <w:rStyle w:val="eop"/>
          <w:rFonts w:ascii="Arial" w:hAnsi="Arial" w:eastAsia="Arial" w:cs="Arial"/>
          <w:color w:val="000000" w:themeColor="text1"/>
          <w:lang w:val="es-CO"/>
        </w:rPr>
        <w:t> </w:t>
      </w:r>
    </w:p>
    <w:p w:rsidR="324793E3" w:rsidP="44EF43A4" w:rsidRDefault="324793E3" w14:paraId="476E646D" w14:textId="23582AFB">
      <w:pPr>
        <w:pStyle w:val="ListParagraph"/>
        <w:numPr>
          <w:ilvl w:val="0"/>
          <w:numId w:val="7"/>
        </w:numPr>
        <w:spacing w:after="0" w:line="240" w:lineRule="auto"/>
        <w:ind w:left="1080" w:firstLine="0"/>
        <w:jc w:val="both"/>
        <w:rPr>
          <w:rFonts w:ascii="Arial" w:hAnsi="Arial" w:eastAsia="Arial" w:cs="Arial"/>
          <w:color w:val="000000" w:themeColor="text1"/>
        </w:rPr>
      </w:pPr>
      <w:r w:rsidRPr="44EF43A4">
        <w:rPr>
          <w:rStyle w:val="normaltextrun"/>
          <w:rFonts w:ascii="Arial" w:hAnsi="Arial" w:eastAsia="Arial" w:cs="Arial"/>
          <w:color w:val="000000" w:themeColor="text1"/>
          <w:lang w:val="es-MX"/>
        </w:rPr>
        <w:t>Hito 3: Plan de manejo</w:t>
      </w:r>
      <w:r w:rsidRPr="44EF43A4">
        <w:rPr>
          <w:rStyle w:val="eop"/>
          <w:rFonts w:ascii="Arial" w:hAnsi="Arial" w:eastAsia="Arial" w:cs="Arial"/>
          <w:color w:val="000000" w:themeColor="text1"/>
          <w:lang w:val="es-CO"/>
        </w:rPr>
        <w:t> </w:t>
      </w:r>
    </w:p>
    <w:p w:rsidR="324793E3" w:rsidP="44EF43A4" w:rsidRDefault="324793E3" w14:paraId="603C485E" w14:textId="5317EE20">
      <w:pPr>
        <w:pStyle w:val="ListParagraph"/>
        <w:numPr>
          <w:ilvl w:val="0"/>
          <w:numId w:val="7"/>
        </w:numPr>
        <w:spacing w:after="0" w:line="240" w:lineRule="auto"/>
        <w:ind w:left="1080" w:firstLine="0"/>
        <w:jc w:val="both"/>
        <w:rPr>
          <w:rFonts w:ascii="Arial" w:hAnsi="Arial" w:eastAsia="Arial" w:cs="Arial"/>
          <w:color w:val="000000" w:themeColor="text1"/>
        </w:rPr>
      </w:pPr>
      <w:r w:rsidRPr="44EF43A4">
        <w:rPr>
          <w:rStyle w:val="normaltextrun"/>
          <w:rFonts w:ascii="Arial" w:hAnsi="Arial" w:eastAsia="Arial" w:cs="Arial"/>
          <w:color w:val="000000" w:themeColor="text1"/>
          <w:lang w:val="es-MX"/>
        </w:rPr>
        <w:t>Hito 4: Seguimiento</w:t>
      </w:r>
      <w:r w:rsidRPr="44EF43A4">
        <w:rPr>
          <w:rStyle w:val="eop"/>
          <w:rFonts w:ascii="Arial" w:hAnsi="Arial" w:eastAsia="Arial" w:cs="Arial"/>
          <w:color w:val="000000" w:themeColor="text1"/>
          <w:lang w:val="es-CO"/>
        </w:rPr>
        <w:t> </w:t>
      </w:r>
    </w:p>
    <w:p w:rsidR="324793E3" w:rsidP="44EF43A4" w:rsidRDefault="324793E3" w14:paraId="1FF81DC1" w14:textId="1867A6D6">
      <w:pPr>
        <w:pStyle w:val="ListParagraph"/>
        <w:numPr>
          <w:ilvl w:val="0"/>
          <w:numId w:val="7"/>
        </w:numPr>
        <w:spacing w:after="0" w:line="240" w:lineRule="auto"/>
        <w:ind w:left="1080" w:firstLine="0"/>
        <w:jc w:val="both"/>
        <w:rPr>
          <w:rFonts w:ascii="Arial" w:hAnsi="Arial" w:eastAsia="Arial" w:cs="Arial"/>
          <w:color w:val="000000" w:themeColor="text1"/>
        </w:rPr>
      </w:pPr>
      <w:r w:rsidRPr="44EF43A4">
        <w:rPr>
          <w:rStyle w:val="normaltextrun"/>
          <w:rFonts w:ascii="Arial" w:hAnsi="Arial" w:eastAsia="Arial" w:cs="Arial"/>
          <w:color w:val="000000" w:themeColor="text1"/>
          <w:lang w:val="es-MX"/>
        </w:rPr>
        <w:t>Hito 5: Gestión y articulación intersectorial de acciones en seguridad alimentaria y nutricional - SAN</w:t>
      </w:r>
      <w:r w:rsidRPr="44EF43A4">
        <w:rPr>
          <w:rStyle w:val="eop"/>
          <w:rFonts w:ascii="Arial" w:hAnsi="Arial" w:eastAsia="Arial" w:cs="Arial"/>
          <w:color w:val="000000" w:themeColor="text1"/>
          <w:lang w:val="es-CO"/>
        </w:rPr>
        <w:t> </w:t>
      </w:r>
    </w:p>
    <w:p w:rsidR="44EF43A4" w:rsidP="44EF43A4" w:rsidRDefault="44EF43A4" w14:paraId="33385978" w14:textId="2916CC8F">
      <w:pPr>
        <w:spacing w:after="0" w:line="240" w:lineRule="auto"/>
        <w:jc w:val="both"/>
        <w:rPr>
          <w:rFonts w:ascii="Arial" w:hAnsi="Arial" w:eastAsia="Arial" w:cs="Arial"/>
          <w:color w:val="000000" w:themeColor="text1"/>
        </w:rPr>
      </w:pPr>
    </w:p>
    <w:p w:rsidR="324793E3" w:rsidP="44EF43A4" w:rsidRDefault="324793E3" w14:paraId="15439D5B" w14:textId="5EB8135A">
      <w:pPr>
        <w:spacing w:after="0" w:line="240" w:lineRule="auto"/>
        <w:jc w:val="both"/>
        <w:rPr>
          <w:rFonts w:ascii="Arial" w:hAnsi="Arial" w:eastAsia="Arial" w:cs="Arial"/>
          <w:color w:val="000000" w:themeColor="text1"/>
        </w:rPr>
      </w:pPr>
      <w:r w:rsidRPr="08726D50" w:rsidR="324793E3">
        <w:rPr>
          <w:rFonts w:ascii="Arial" w:hAnsi="Arial" w:eastAsia="Arial" w:cs="Arial"/>
          <w:color w:val="000000" w:themeColor="text1" w:themeTint="FF" w:themeShade="FF"/>
          <w:lang w:val="es-MX"/>
        </w:rPr>
        <w:t xml:space="preserve">Gráfico </w:t>
      </w:r>
      <w:r w:rsidRPr="08726D50" w:rsidR="7BDE045A">
        <w:rPr>
          <w:rFonts w:ascii="Arial" w:hAnsi="Arial" w:eastAsia="Arial" w:cs="Arial"/>
          <w:color w:val="000000" w:themeColor="text1" w:themeTint="FF" w:themeShade="FF"/>
          <w:lang w:val="es-MX"/>
        </w:rPr>
        <w:t>1</w:t>
      </w:r>
      <w:r w:rsidRPr="08726D50" w:rsidR="324793E3">
        <w:rPr>
          <w:rFonts w:ascii="Arial" w:hAnsi="Arial" w:eastAsia="Arial" w:cs="Arial"/>
          <w:color w:val="000000" w:themeColor="text1" w:themeTint="FF" w:themeShade="FF"/>
          <w:lang w:val="es-MX"/>
        </w:rPr>
        <w:t xml:space="preserve">. Diagrama de atención a </w:t>
      </w:r>
      <w:r w:rsidRPr="08726D50" w:rsidR="324793E3">
        <w:rPr>
          <w:rFonts w:ascii="Arial" w:hAnsi="Arial" w:eastAsia="Arial" w:cs="Arial"/>
          <w:color w:val="000000" w:themeColor="text1" w:themeTint="FF" w:themeShade="FF"/>
          <w:lang w:val="es-MX"/>
        </w:rPr>
        <w:t>niños y niñas</w:t>
      </w:r>
      <w:r w:rsidRPr="08726D50" w:rsidR="324793E3">
        <w:rPr>
          <w:rFonts w:ascii="Arial" w:hAnsi="Arial" w:eastAsia="Arial" w:cs="Arial"/>
          <w:color w:val="000000" w:themeColor="text1" w:themeTint="FF" w:themeShade="FF"/>
          <w:lang w:val="es-MX"/>
        </w:rPr>
        <w:t xml:space="preserve"> menores de 5 años con riesgo de desnutrición aguda en el distrito capital.  </w:t>
      </w:r>
    </w:p>
    <w:p w:rsidR="324793E3" w:rsidP="08726D50" w:rsidRDefault="324793E3" w14:paraId="4CA0889C" w14:textId="32CE645B">
      <w:pPr>
        <w:spacing w:after="0" w:line="240" w:lineRule="auto"/>
        <w:jc w:val="both"/>
        <w:rPr>
          <w:rFonts w:ascii="Arial" w:hAnsi="Arial" w:eastAsia="Arial" w:cs="Arial"/>
          <w:color w:val="000000" w:themeColor="text1"/>
          <w:sz w:val="16"/>
          <w:szCs w:val="16"/>
        </w:rPr>
      </w:pPr>
      <w:r w:rsidR="324793E3">
        <w:drawing>
          <wp:inline wp14:editId="782A9093" wp14:anchorId="65B434BA">
            <wp:extent cx="5600700" cy="2990850"/>
            <wp:effectExtent l="9525" t="9525" r="9525" b="9525"/>
            <wp:docPr id="130131457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01314577" name=""/>
                    <pic:cNvPicPr/>
                  </pic:nvPicPr>
                  <pic:blipFill>
                    <a:blip xmlns:r="http://schemas.openxmlformats.org/officeDocument/2006/relationships" r:embed="rId12">
                      <a:extLst>
                        <a:ext uri="{28A0092B-C50C-407E-A947-70E740481C1C}">
                          <a14:useLocalDpi xmlns:a14="http://schemas.microsoft.com/office/drawing/2010/main"/>
                        </a:ext>
                      </a:extLst>
                    </a:blip>
                    <a:stretch>
                      <a:fillRect/>
                    </a:stretch>
                  </pic:blipFill>
                  <pic:spPr>
                    <a:xfrm>
                      <a:off x="0" y="0"/>
                      <a:ext cx="5600700" cy="2990850"/>
                    </a:xfrm>
                    <a:prstGeom prst="rect">
                      <a:avLst/>
                    </a:prstGeom>
                    <a:ln w="9525">
                      <a:solidFill>
                        <a:schemeClr val="accent5"/>
                      </a:solidFill>
                      <a:prstDash val="solid"/>
                    </a:ln>
                  </pic:spPr>
                </pic:pic>
              </a:graphicData>
            </a:graphic>
          </wp:inline>
        </w:drawing>
      </w:r>
      <w:r w:rsidRPr="08726D50" w:rsidR="324793E3">
        <w:rPr>
          <w:rFonts w:ascii="Arial" w:hAnsi="Arial" w:eastAsia="Arial" w:cs="Arial"/>
          <w:color w:val="000000" w:themeColor="text1" w:themeTint="FF" w:themeShade="FF"/>
          <w:sz w:val="16"/>
          <w:szCs w:val="16"/>
          <w:lang w:val="es-MX"/>
        </w:rPr>
        <w:t>Fuente: Circular 014 del 2023. Secretaría Distrital de Salud.</w:t>
      </w:r>
    </w:p>
    <w:p w:rsidR="44EF43A4" w:rsidP="44EF43A4" w:rsidRDefault="44EF43A4" w14:paraId="37F372BD" w14:textId="706772D5">
      <w:pPr>
        <w:spacing w:before="30" w:after="0" w:line="240" w:lineRule="auto"/>
        <w:jc w:val="both"/>
        <w:rPr>
          <w:rFonts w:ascii="Arial" w:hAnsi="Arial" w:eastAsia="Arial" w:cs="Arial"/>
        </w:rPr>
      </w:pPr>
    </w:p>
    <w:p w:rsidR="2CC1958E" w:rsidP="44EF43A4" w:rsidRDefault="2CC1958E" w14:paraId="08028BCE" w14:textId="6EE72864">
      <w:pPr>
        <w:spacing w:before="30" w:after="0" w:line="240" w:lineRule="auto"/>
        <w:jc w:val="both"/>
        <w:rPr>
          <w:rFonts w:ascii="Arial" w:hAnsi="Arial" w:eastAsia="Arial" w:cs="Arial"/>
        </w:rPr>
      </w:pPr>
      <w:r w:rsidRPr="44EF43A4">
        <w:rPr>
          <w:rFonts w:ascii="Arial" w:hAnsi="Arial" w:eastAsia="Arial" w:cs="Arial"/>
        </w:rPr>
        <w:t xml:space="preserve">Adicionalmente, como parte de lo establecido en la Circular 014 del 2023, se gestionó la articulación intersectorial con entidades del distrito (SDIS, ICBF, SED, SDA, entre otras) que participan en la Comisión Intersectorial de Seguridad Alimentaria y Nutricional – CISAN, para </w:t>
      </w:r>
      <w:r w:rsidRPr="44EF43A4" w:rsidR="149C4880">
        <w:rPr>
          <w:rFonts w:ascii="Arial" w:hAnsi="Arial" w:eastAsia="Arial" w:cs="Arial"/>
        </w:rPr>
        <w:t>construi</w:t>
      </w:r>
      <w:r w:rsidRPr="44EF43A4">
        <w:rPr>
          <w:rFonts w:ascii="Arial" w:hAnsi="Arial" w:eastAsia="Arial" w:cs="Arial"/>
        </w:rPr>
        <w:t>r un documento técnico de ruta intersectorial de atención al riesgo de desnutrición aguda en niños y niñas menores de 5 años, con el fin de definir el hito 5 propuesto en dicha circular.  </w:t>
      </w:r>
      <w:r w:rsidRPr="44EF43A4" w:rsidR="1B79AF2D">
        <w:rPr>
          <w:rFonts w:ascii="Arial" w:hAnsi="Arial" w:eastAsia="Arial" w:cs="Arial"/>
        </w:rPr>
        <w:t xml:space="preserve">A corte de junio de 2025, el documento fue firmado por los actores involucrados e inicio su implementación acorde con la ruta definida. </w:t>
      </w:r>
    </w:p>
    <w:p w:rsidR="44EF43A4" w:rsidP="44EF43A4" w:rsidRDefault="44EF43A4" w14:paraId="69F0F5C5" w14:textId="2AE1B33F">
      <w:pPr>
        <w:spacing w:before="30" w:after="0" w:line="240" w:lineRule="auto"/>
        <w:jc w:val="both"/>
        <w:rPr>
          <w:rFonts w:ascii="Arial" w:hAnsi="Arial" w:eastAsia="Arial" w:cs="Arial"/>
        </w:rPr>
      </w:pPr>
    </w:p>
    <w:p w:rsidR="1B79AF2D" w:rsidP="44EF43A4" w:rsidRDefault="1B79AF2D" w14:paraId="3AF7F529" w14:textId="50A9AF69">
      <w:pPr>
        <w:pStyle w:val="ListParagraph"/>
        <w:numPr>
          <w:ilvl w:val="0"/>
          <w:numId w:val="9"/>
        </w:numPr>
        <w:spacing w:before="30" w:after="0" w:line="240" w:lineRule="auto"/>
        <w:jc w:val="both"/>
        <w:rPr>
          <w:rFonts w:ascii="Arial" w:hAnsi="Arial" w:eastAsia="Arial" w:cs="Arial"/>
          <w:b/>
          <w:bCs/>
        </w:rPr>
      </w:pPr>
      <w:r w:rsidRPr="44EF43A4">
        <w:rPr>
          <w:rFonts w:ascii="Arial" w:hAnsi="Arial" w:eastAsia="Arial" w:cs="Arial"/>
          <w:b/>
          <w:bCs/>
        </w:rPr>
        <w:t>Acciones de promoción, educación y prevención</w:t>
      </w:r>
    </w:p>
    <w:p w:rsidR="44EF43A4" w:rsidP="44EF43A4" w:rsidRDefault="44EF43A4" w14:paraId="7679052E" w14:textId="0026F02E">
      <w:pPr>
        <w:spacing w:before="30" w:after="0" w:line="240" w:lineRule="auto"/>
        <w:jc w:val="both"/>
        <w:rPr>
          <w:rFonts w:ascii="Arial" w:hAnsi="Arial" w:eastAsia="Arial" w:cs="Arial"/>
        </w:rPr>
      </w:pPr>
    </w:p>
    <w:p w:rsidR="058C852D" w:rsidP="08726D50" w:rsidRDefault="058C852D" w14:paraId="5F4677CB" w14:textId="6CB022EC">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58C852D">
        <w:rPr>
          <w:rFonts w:ascii="Arial" w:hAnsi="Arial" w:eastAsia="Arial" w:cs="Arial"/>
          <w:b w:val="0"/>
          <w:bCs w:val="0"/>
          <w:i w:val="0"/>
          <w:iCs w:val="0"/>
          <w:caps w:val="0"/>
          <w:smallCaps w:val="0"/>
          <w:noProof w:val="0"/>
          <w:color w:val="000000" w:themeColor="text1" w:themeTint="FF" w:themeShade="FF"/>
          <w:sz w:val="22"/>
          <w:szCs w:val="22"/>
          <w:lang w:val="es-ES"/>
        </w:rPr>
        <w:t>E</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n el marco de la Política Pública de Seguridad Alimentaria y Nutricional de Bogotá 2019–2031 (PPSAN), la SDS implementa acciones dirigidas a la detección, atención integral y seguimiento de la desnutrición infantil, con enfoque intersectorial, territorial, diferencial y de curso de vida. Estas acciones se desarrollan principalmente a través del Plan de Salud Pública de Intervenciones Colectivas (PSPIC) y su armonización en el modelo “+Más Bienestar”, contemplando los distintos entornos Más Bienestar: hogar, educativo, institucional, comunitario y laboral.</w:t>
      </w:r>
    </w:p>
    <w:p w:rsidR="08726D50" w:rsidP="08726D50" w:rsidRDefault="08726D50" w14:paraId="01D53074" w14:textId="179BDAC5">
      <w:pPr>
        <w:spacing w:after="0" w:line="240" w:lineRule="auto"/>
        <w:ind w:left="644"/>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2AF73F8D" w:rsidP="08726D50" w:rsidRDefault="2AF73F8D" w14:paraId="7D5AE31E" w14:textId="72EB8710">
      <w:pPr>
        <w:pStyle w:val="ListParagraph"/>
        <w:numPr>
          <w:ilvl w:val="0"/>
          <w:numId w:val="15"/>
        </w:num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2AF73F8D">
        <w:rPr>
          <w:rFonts w:ascii="Arial" w:hAnsi="Arial" w:eastAsia="Arial" w:cs="Arial"/>
          <w:b w:val="0"/>
          <w:bCs w:val="0"/>
          <w:i w:val="0"/>
          <w:iCs w:val="0"/>
          <w:caps w:val="0"/>
          <w:smallCaps w:val="0"/>
          <w:noProof w:val="0"/>
          <w:color w:val="000000" w:themeColor="text1" w:themeTint="FF" w:themeShade="FF"/>
          <w:sz w:val="22"/>
          <w:szCs w:val="22"/>
          <w:lang w:val="es-ES"/>
        </w:rPr>
        <w:t xml:space="preserve">Los </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Equipos Más Bienestar del Entorno Hogar</w:t>
      </w:r>
      <w:r w:rsidRPr="08726D50" w:rsidR="08307F5A">
        <w:rPr>
          <w:rFonts w:ascii="Arial" w:hAnsi="Arial" w:eastAsia="Arial" w:cs="Arial"/>
          <w:b w:val="0"/>
          <w:bCs w:val="0"/>
          <w:i w:val="0"/>
          <w:iCs w:val="0"/>
          <w:caps w:val="0"/>
          <w:smallCaps w:val="0"/>
          <w:noProof w:val="0"/>
          <w:color w:val="000000" w:themeColor="text1" w:themeTint="FF" w:themeShade="FF"/>
          <w:sz w:val="22"/>
          <w:szCs w:val="22"/>
          <w:lang w:val="es-ES"/>
        </w:rPr>
        <w:t xml:space="preserve"> </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MX"/>
        </w:rPr>
        <w:t>realiza</w:t>
      </w:r>
      <w:r w:rsidRPr="08726D50" w:rsidR="38A21651">
        <w:rPr>
          <w:rFonts w:ascii="Arial" w:hAnsi="Arial" w:eastAsia="Arial" w:cs="Arial"/>
          <w:b w:val="0"/>
          <w:bCs w:val="0"/>
          <w:i w:val="0"/>
          <w:iCs w:val="0"/>
          <w:caps w:val="0"/>
          <w:smallCaps w:val="0"/>
          <w:noProof w:val="0"/>
          <w:color w:val="000000" w:themeColor="text1" w:themeTint="FF" w:themeShade="FF"/>
          <w:sz w:val="22"/>
          <w:szCs w:val="22"/>
          <w:lang w:val="es-MX"/>
        </w:rPr>
        <w:t>n</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MX"/>
        </w:rPr>
        <w:t xml:space="preserve"> la búsqueda activa e identificación de </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MX"/>
        </w:rPr>
        <w:t>niños y niñas</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MX"/>
        </w:rPr>
        <w:t xml:space="preserve"> menores de 5 años con desnutrición aguda, a través de la toma de medidas antropométricas de peso y talla de acuerdo con lo establecido en la Resolución 2465 de 2016, para su clasificación nutricional según indicador de peso para la talla principalmente. A partir de dicha identificación, los equipos territoriales verifican la adhesión a la atención en salud según la normatividad vigente, y remiten inmediatamente a las IPS correspondientes para confirmar el caso y definir el manejo, según los riesgos y necesidades en salud identificados para niños con desnutrición. A su vez, se canaliza a entidades de atención social (Secretaría Distrital de Integración Social e Instituto Colombiano de Bienestar Familiar) para mitigar la inseguridad alimentaria y nutricional, abordando los determinantes sociales que intervienen en la presencia de alteraciones nutricionales. En la armonización</w:t>
      </w:r>
      <w:r w:rsidRPr="08726D50" w:rsidR="67FA3DEC">
        <w:rPr>
          <w:rFonts w:ascii="Arial" w:hAnsi="Arial" w:eastAsia="Arial" w:cs="Arial"/>
          <w:b w:val="0"/>
          <w:bCs w:val="0"/>
          <w:i w:val="0"/>
          <w:iCs w:val="0"/>
          <w:caps w:val="0"/>
          <w:smallCaps w:val="0"/>
          <w:noProof w:val="0"/>
          <w:color w:val="000000" w:themeColor="text1" w:themeTint="FF" w:themeShade="FF"/>
          <w:sz w:val="22"/>
          <w:szCs w:val="22"/>
          <w:lang w:val="es-MX"/>
        </w:rPr>
        <w:t xml:space="preserve"> con </w:t>
      </w:r>
      <w:r w:rsidRPr="08726D50" w:rsidR="67FA3DEC">
        <w:rPr>
          <w:rFonts w:ascii="Arial" w:hAnsi="Arial" w:eastAsia="Arial" w:cs="Arial"/>
          <w:b w:val="0"/>
          <w:bCs w:val="0"/>
          <w:i w:val="0"/>
          <w:iCs w:val="0"/>
          <w:caps w:val="0"/>
          <w:smallCaps w:val="0"/>
          <w:noProof w:val="0"/>
          <w:color w:val="000000" w:themeColor="text1" w:themeTint="FF" w:themeShade="FF"/>
          <w:sz w:val="22"/>
          <w:szCs w:val="22"/>
          <w:lang w:val="es-MX"/>
        </w:rPr>
        <w:t>el</w:t>
      </w:r>
      <w:r w:rsidRPr="08726D50" w:rsidR="67FA3DEC">
        <w:rPr>
          <w:rFonts w:ascii="Arial" w:hAnsi="Arial" w:eastAsia="Arial" w:cs="Arial"/>
          <w:b w:val="0"/>
          <w:bCs w:val="0"/>
          <w:i w:val="0"/>
          <w:iCs w:val="0"/>
          <w:caps w:val="0"/>
          <w:smallCaps w:val="0"/>
          <w:noProof w:val="0"/>
          <w:color w:val="000000" w:themeColor="text1" w:themeTint="FF" w:themeShade="FF"/>
          <w:sz w:val="22"/>
          <w:szCs w:val="22"/>
          <w:lang w:val="es-MX"/>
        </w:rPr>
        <w:t xml:space="preserve"> Modelo Más Bienestar</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MX"/>
        </w:rPr>
        <w:t>,</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 se incluyó la intervención colectiva e individual por medicina general, nutrición, enfermería y otros perfiles interdisciplinarios complementarios (psicología, odontologí</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a</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etc.), d</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e</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 </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los </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n</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iños y niñ</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a</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s</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 menores de 5 años con riesgo de desnutrición aguda en desviación estándar para el indicador de peso para la talla entre -1,5 y -2,0, identificados a través del Sistema de Vigilancia Alimentario y Nutricional -SISVAN. </w:t>
      </w:r>
    </w:p>
    <w:p w:rsidR="0EE5DDC8" w:rsidP="08726D50" w:rsidRDefault="0EE5DDC8" w14:paraId="0D76DB44" w14:textId="42C15DF9">
      <w:pPr>
        <w:pStyle w:val="ListParagraph"/>
        <w:numPr>
          <w:ilvl w:val="0"/>
          <w:numId w:val="15"/>
        </w:num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En el Entorno Cuidador Educativo, se realiza proceso de priorización de instituciones educativas y jardines infantiles que se abordarán por medio de planes de cuidado escolar (acompañamiento en aula, procesos de formación para el liderazgo estudiantil, compromisos simbólicos para mejorar el consumo de alimentos saludables), jornadas de bienestar al colegio mediante actividades lúdicas y experienciales que permitan la participación activa de los estudiantes y docentes, y acudientes; actividades que involucren “familias con MAS bienestar” que propone a través de procesos educativos y pedagógicos orientar en el fortalecimiento factores protectores e identificar y gestionar factores de riesgo con las familias de los escolares. Las intervenciones en este entorno se realizan con base en los mensajes clave de alimentación saludable de las Guías Alimentarias Basadas en Alimentos (GABAS). Se prioriza el tamizaje antropométrico en </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niños y niñas</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 menores de cinco años y canalización hacia la ruta de alteraciones nutricionales en caso de requerirse.   </w:t>
      </w:r>
    </w:p>
    <w:p w:rsidR="0EE5DDC8" w:rsidP="08726D50" w:rsidRDefault="0EE5DDC8" w14:paraId="3E222260" w14:textId="7448F581">
      <w:pPr>
        <w:pStyle w:val="ListParagraph"/>
        <w:numPr>
          <w:ilvl w:val="0"/>
          <w:numId w:val="15"/>
        </w:num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En el Entorno Institucional se continúa desarrollando acciones de promoción de la alimentación infantil saludable y lactancia materna, así como educación en signos de alarma e identificación de la desnutrición aguda a madres comunitarias o agentes educativas en Instituciones de Atención a la Primera Infancia, incluyendo no solo Hogares Comunitarios de Bienestar, sino también otros programas priorizados del Instituto Colombiano de Bienestar Familiar, a través de sesiones educativas y comunicativas planificadas por los equipos territoriales en salud pública.   </w:t>
      </w:r>
    </w:p>
    <w:p w:rsidR="0EE5DDC8" w:rsidP="08726D50" w:rsidRDefault="0EE5DDC8" w14:paraId="2501F2E1" w14:textId="495E54B9">
      <w:pPr>
        <w:spacing w:before="30" w:after="0" w:line="240" w:lineRule="auto"/>
        <w:ind w:left="72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Adicional, se realiza el seguimiento y monitoreo a niños y niñas con desnutrición aguda, con retraso en talla reportados en las bases de datos de SISVAN, con bajo peso al nacer y a gestantes con malnutrición (bajo peso y obesidad para la edad gestacional), a través de la revisión de la historia clínica con el fin de verificar la garantía de atención integral en salud según lo establecido en la Resolución 2350 del 2020 y Resolución 3280 del 2018, dando lugar a la gestión sectorial requerida de acuerdo con las barreras en la atención, formulación o entrega de la formula terapéutica y la gestión intersectorial para la priorización y vinculación a programas de asistencia alimentaria ofertados por otras entidades distritales.   </w:t>
      </w:r>
    </w:p>
    <w:p w:rsidR="0EE5DDC8" w:rsidP="08726D50" w:rsidRDefault="0EE5DDC8" w14:paraId="45B67232" w14:textId="75A93651">
      <w:pPr>
        <w:pStyle w:val="ListParagraph"/>
        <w:numPr>
          <w:ilvl w:val="0"/>
          <w:numId w:val="15"/>
        </w:num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En el Entorno Comunitario, se desarrollan acciones dirigidas a identificar líderes y lideresas comunitarios, desarrollando estrategias sociales orientadas al empoderamiento y la coordinación comunitaria. Estas acciones buscan promover a través de la conformación de grupos de apoyo, la salud y alimentación adecuada, prevenir riesgos, fomentar prácticas de autocuidado, e impulsar procesos educativos en salud para mejorar el bienestar y la alimentación de la población.  </w:t>
      </w:r>
    </w:p>
    <w:p w:rsidR="0EE5DDC8" w:rsidP="08726D50" w:rsidRDefault="0EE5DDC8" w14:paraId="1A307A35" w14:textId="6E8963E1">
      <w:pPr>
        <w:spacing w:before="30" w:after="0" w:line="240" w:lineRule="auto"/>
        <w:ind w:left="72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También a través de los grupos comunitarios, se promueven las huertas como una estrategia dirigida a la reducción de la inseguridad alimentaria y nutricional mediante el fomento de prácticas de autoconsumo de alimentos, contribuyendo a su autosuficiencia alimentaria y a la variedad y diversificación de su alimentación.</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 Además, se busca potenciar el capital social y humano, facilitando la participación e integración de todos los actores locales en el proceso, lo que refuerza la cohesión comunitaria y fomenta la sostenibilidad de estas iniciativas.     </w:t>
      </w:r>
    </w:p>
    <w:p w:rsidR="0EE5DDC8" w:rsidP="08726D50" w:rsidRDefault="0EE5DDC8" w14:paraId="27633D15" w14:textId="0FAA403B">
      <w:pPr>
        <w:pStyle w:val="ListParagraph"/>
        <w:numPr>
          <w:ilvl w:val="0"/>
          <w:numId w:val="15"/>
        </w:num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En el Entorno Laboral, se realizarán acciones promocionales dirigidas a la prevención del trabajo infantil, entre las cuales se resalta la toma de medidas antropométricas en niños y niñas menores de cinco (5) años que se encuentran con sus acudientes durante la jornada laboral, clasificación nutricional e identificación de la desnutrición aguda, verificación de la adherencia al lineamiento para el manejo integrado de la desnutrición en niños y niñas menores de 0 a 59 meses, y canalización a las EAPB e IPS para la resolución de barreras y garantía de la atención en salud. Además, se mantiene la ampliación de la oferta de Salas Amigas de la Familia Lactante del entorno laboral.  </w:t>
      </w:r>
    </w:p>
    <w:p w:rsidR="0EE5DDC8" w:rsidP="08726D50" w:rsidRDefault="0EE5DDC8" w14:paraId="4F48688C" w14:textId="78C34704">
      <w:pPr>
        <w:pStyle w:val="ListParagraph"/>
        <w:numPr>
          <w:ilvl w:val="0"/>
          <w:numId w:val="15"/>
        </w:num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Desde la Gestión de Estrategias y Programas de Interés en Salud Pública, se continua la gestión para la implementación de la estrategia de Instituciones Amigas de la Mujer y la Infancia Integral -IAMII, una iniciativa propuesta al país por Unicef para motivar a las instituciones de salud a mejorar sus prácticas de atención en salud y nutrición materna e infantil, siguiendo los principios de universalidad, igualdad y no discriminación, participación e inclusión, responsabilidad social y rendición de cuentas.   </w:t>
      </w:r>
    </w:p>
    <w:p w:rsidR="0EE5DDC8" w:rsidP="08726D50" w:rsidRDefault="0EE5DDC8" w14:paraId="5FEE720F" w14:textId="28D79984">
      <w:pPr>
        <w:pStyle w:val="ListParagraph"/>
        <w:numPr>
          <w:ilvl w:val="0"/>
          <w:numId w:val="15"/>
        </w:num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Desde el Sistema de Vigilancia Alimentaria y Nutricional se continua con la vigilancia de los eventos de interés en seguridad alimentaria, en especial la desnutrición aguda, con la implementación de la estrategia de seguimiento telefónico para identificación de barreras en la atención en salud, formulación y entrega de fórmulas terapéuticas por parte de las Instituciones Prestadoras de Servicios de Salud -IPS y Entidades Administradoras de Planes de Beneficios -EAPB a los niños y niñas con desnutrición aguda identificados y notificados al SIVIGILA, y de barreras asociadas a la no adherencia de la familia en la Resolución 2350 del 2020.  </w:t>
      </w:r>
    </w:p>
    <w:p w:rsidR="0EE5DDC8" w:rsidP="08726D50" w:rsidRDefault="0EE5DDC8" w14:paraId="5CB0E98C" w14:textId="142F9E10">
      <w:pPr>
        <w:spacing w:before="30" w:after="0" w:line="240" w:lineRule="auto"/>
        <w:ind w:left="72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xml:space="preserve">Dicha estrategia se enfoca en contactar telefónicamente a padres, madres y/o cuidadores de </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niños y niñas</w:t>
      </w:r>
      <w:r w:rsidRPr="08726D50" w:rsidR="0EE5DDC8">
        <w:rPr>
          <w:rFonts w:ascii="Arial" w:hAnsi="Arial" w:eastAsia="Arial" w:cs="Arial"/>
          <w:b w:val="0"/>
          <w:bCs w:val="0"/>
          <w:i w:val="0"/>
          <w:iCs w:val="0"/>
          <w:caps w:val="0"/>
          <w:smallCaps w:val="0"/>
          <w:noProof w:val="0"/>
          <w:color w:val="000000" w:themeColor="text1" w:themeTint="FF" w:themeShade="FF"/>
          <w:sz w:val="22"/>
          <w:szCs w:val="22"/>
          <w:lang w:val="es-ES"/>
        </w:rPr>
        <w:t>, indagando por cada aspecto del lineamiento técnico para el manejo integral de atención a la desnutrición aguda: realización y resultado de la prueba de apetito, escenario de manejo instaurado, patologías de base, formulación y entrega de formulación terapéutica, citas de control y seguimiento, entre otras. </w:t>
      </w:r>
    </w:p>
    <w:p w:rsidR="08726D50" w:rsidP="08726D50" w:rsidRDefault="08726D50" w14:paraId="49EA8EF1" w14:textId="78E7BB07">
      <w:pPr>
        <w:spacing w:before="30" w:after="0" w:line="240" w:lineRule="auto"/>
        <w:ind w:left="720"/>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1314E8D9" w:rsidP="08726D50" w:rsidRDefault="1314E8D9" w14:paraId="0BEEB055" w14:textId="6C31AC20">
      <w:p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1314E8D9">
        <w:rPr>
          <w:rFonts w:ascii="Arial" w:hAnsi="Arial" w:eastAsia="Arial" w:cs="Arial"/>
          <w:b w:val="0"/>
          <w:bCs w:val="0"/>
          <w:i w:val="0"/>
          <w:iCs w:val="0"/>
          <w:caps w:val="0"/>
          <w:smallCaps w:val="0"/>
          <w:noProof w:val="0"/>
          <w:color w:val="000000" w:themeColor="text1" w:themeTint="FF" w:themeShade="FF"/>
          <w:sz w:val="22"/>
          <w:szCs w:val="22"/>
          <w:lang w:val="es-ES"/>
        </w:rPr>
        <w:t xml:space="preserve">Sumado a lo </w:t>
      </w:r>
      <w:r w:rsidRPr="08726D50" w:rsidR="1314E8D9">
        <w:rPr>
          <w:rFonts w:ascii="Arial" w:hAnsi="Arial" w:eastAsia="Arial" w:cs="Arial"/>
          <w:b w:val="0"/>
          <w:bCs w:val="0"/>
          <w:i w:val="0"/>
          <w:iCs w:val="0"/>
          <w:caps w:val="0"/>
          <w:smallCaps w:val="0"/>
          <w:noProof w:val="0"/>
          <w:color w:val="000000" w:themeColor="text1" w:themeTint="FF" w:themeShade="FF"/>
          <w:sz w:val="22"/>
          <w:szCs w:val="22"/>
          <w:lang w:val="es-ES"/>
        </w:rPr>
        <w:t>anterior</w:t>
      </w:r>
      <w:r w:rsidRPr="08726D50" w:rsidR="1314E8D9">
        <w:rPr>
          <w:rFonts w:ascii="Arial" w:hAnsi="Arial" w:eastAsia="Arial" w:cs="Arial"/>
          <w:b w:val="0"/>
          <w:bCs w:val="0"/>
          <w:i w:val="0"/>
          <w:iCs w:val="0"/>
          <w:caps w:val="0"/>
          <w:smallCaps w:val="0"/>
          <w:noProof w:val="0"/>
          <w:color w:val="000000" w:themeColor="text1" w:themeTint="FF" w:themeShade="FF"/>
          <w:sz w:val="22"/>
          <w:szCs w:val="22"/>
          <w:lang w:val="es-ES"/>
        </w:rPr>
        <w:t xml:space="preserve">, en el marco de la PPSAN, la Secretaría Distrital de Salud diseñó el Plan Distrital de Educación Alimentaria y Nutricional, el cual incluye líneas temáticas y de acción relacionadas con la promoción de hábitos de alimentación saludable desde el inicio de la vida, herramientas para la toma adecuada de decisiones en el momento de elegir los alimentos, cambios de conductas o prácticas alimentarias que afectan la salud, promoción del manejo higiénico sanitario de los alimentos, promoción del consumo de alimentos naturales e información sobre las consecuencias en la salud generadas por el consumo de productos ultraprocesados. El Plan inició su implementación en el año 2024, y tiene una proyección para finalizar en el año 2031, junto con la PPSAN.   </w:t>
      </w:r>
    </w:p>
    <w:p w:rsidR="08726D50" w:rsidP="08726D50" w:rsidRDefault="08726D50" w14:paraId="1B697D48" w14:textId="297C3C60">
      <w:pPr>
        <w:spacing w:before="30" w:after="0" w:line="240" w:lineRule="auto"/>
        <w:ind w:left="720"/>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1314E8D9" w:rsidP="08726D50" w:rsidRDefault="1314E8D9" w14:paraId="3FCB8042" w14:textId="578CB34F">
      <w:p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1314E8D9">
        <w:rPr>
          <w:rFonts w:ascii="Arial" w:hAnsi="Arial" w:eastAsia="Arial" w:cs="Arial"/>
          <w:b w:val="0"/>
          <w:bCs w:val="0"/>
          <w:i w:val="0"/>
          <w:iCs w:val="0"/>
          <w:caps w:val="0"/>
          <w:smallCaps w:val="0"/>
          <w:noProof w:val="0"/>
          <w:color w:val="000000" w:themeColor="text1" w:themeTint="FF" w:themeShade="FF"/>
          <w:sz w:val="22"/>
          <w:szCs w:val="22"/>
          <w:lang w:val="es-ES"/>
        </w:rPr>
        <w:t>Así mismo, de manera transversal se cuenta con herramientas didácticas para brindar recomendaciones y mensajes de promoción de la alimentación saludable que permita enfrentar a los hogares de manera informada la alimentación no saludable, esto por medio de acciones colectivas implementadas en los diferentes entornos cuidadores, y dirigidas a toda la población, con adaptación de los mensajes de acuerdo a los contextos sociales y económicos, buscando incentivar siempre una alimentación lo más natural posible así como la sensibilización sobre los efectos de los consumos nocivos para la salud y el bienestar físico y emocional de las personas.</w:t>
      </w:r>
    </w:p>
    <w:p w:rsidR="08726D50" w:rsidP="08726D50" w:rsidRDefault="08726D50" w14:paraId="2DEE954E" w14:textId="1B642C60">
      <w:p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1314E8D9" w:rsidP="08726D50" w:rsidRDefault="1314E8D9" w14:paraId="6A2F668E" w14:textId="491ABA51">
      <w:pPr>
        <w:spacing w:before="30"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8726D50" w:rsidR="1314E8D9">
        <w:rPr>
          <w:rFonts w:ascii="Arial" w:hAnsi="Arial" w:eastAsia="Arial" w:cs="Arial"/>
          <w:b w:val="0"/>
          <w:bCs w:val="0"/>
          <w:i w:val="0"/>
          <w:iCs w:val="0"/>
          <w:caps w:val="0"/>
          <w:smallCaps w:val="0"/>
          <w:noProof w:val="0"/>
          <w:color w:val="000000" w:themeColor="text1" w:themeTint="FF" w:themeShade="FF"/>
          <w:sz w:val="22"/>
          <w:szCs w:val="22"/>
          <w:lang w:val="es-ES"/>
        </w:rPr>
        <w:t>De acuerdo con lo anterior, las estrategias implementadas por la Secretaría Distrital de Salud reflejan un enfoque integral y articulado para abordar la malnutrición y la inseguridad alimentaria en la ciudad. A través de acciones en diferentes entornos y la colaboración intersectorial, se busca no solo la prevención y atención de la desnutrición aguda, sino también la promoción de hábitos alimentarios saludables y el fortalecimiento de la seguridad alimentaria a largo plazo. La implementación de la Política Pública de Seguridad Alimentaria y Nutricional (PPSAN) y del Plan Distrital de Educación Alimentaria y Nutricional evidencia el compromiso con la reducción de las brechas en salud y bienestar, especialmente en la población infantil. La continuidad y evolución de estas estrategias serán clave para garantizar el cumplimiento del derecho a la alimentación y mejorar la calidad de vida de los habitantes del distrito.</w:t>
      </w:r>
    </w:p>
    <w:p w:rsidR="08726D50" w:rsidP="08726D50" w:rsidRDefault="08726D50" w14:paraId="202CE90C" w14:textId="446C4CBE">
      <w:pPr>
        <w:spacing w:before="30" w:after="0" w:line="240" w:lineRule="auto"/>
        <w:ind w:left="0"/>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511D3E21" w:rsidP="08726D50" w:rsidRDefault="511D3E21" w14:paraId="193BEDCA" w14:textId="1A695614">
      <w:pPr>
        <w:pStyle w:val="ListParagraph"/>
        <w:numPr>
          <w:ilvl w:val="0"/>
          <w:numId w:val="9"/>
        </w:numPr>
        <w:spacing w:after="0" w:line="276" w:lineRule="auto"/>
        <w:jc w:val="both"/>
        <w:rPr>
          <w:rFonts w:ascii="Arial" w:hAnsi="Arial" w:eastAsia="Arial" w:cs="Arial"/>
          <w:b w:val="1"/>
          <w:bCs w:val="1"/>
          <w:i w:val="0"/>
          <w:iCs w:val="0"/>
          <w:caps w:val="0"/>
          <w:smallCaps w:val="0"/>
          <w:noProof w:val="0"/>
          <w:color w:val="000000" w:themeColor="text1" w:themeTint="FF" w:themeShade="FF"/>
          <w:sz w:val="22"/>
          <w:szCs w:val="22"/>
          <w:lang w:val="es-ES"/>
        </w:rPr>
      </w:pPr>
      <w:r w:rsidRPr="08726D50" w:rsidR="511D3E21">
        <w:rPr>
          <w:rFonts w:ascii="Arial" w:hAnsi="Arial" w:eastAsia="Arial" w:cs="Arial"/>
          <w:b w:val="1"/>
          <w:bCs w:val="1"/>
          <w:i w:val="0"/>
          <w:iCs w:val="0"/>
          <w:caps w:val="0"/>
          <w:smallCaps w:val="0"/>
          <w:noProof w:val="0"/>
          <w:color w:val="000000" w:themeColor="text1" w:themeTint="FF" w:themeShade="FF"/>
          <w:sz w:val="22"/>
          <w:szCs w:val="22"/>
          <w:lang w:val="es-ES"/>
        </w:rPr>
        <w:t>Articulación intersectorial para la atención integral</w:t>
      </w:r>
    </w:p>
    <w:p w:rsidR="784877AB" w:rsidP="08726D50" w:rsidRDefault="784877AB" w14:paraId="1D6249AC" w14:textId="57E0BDBC">
      <w:pPr>
        <w:spacing w:before="240" w:after="240" w:line="240" w:lineRule="auto"/>
        <w:jc w:val="both"/>
        <w:rPr>
          <w:rFonts w:ascii="Arial" w:hAnsi="Arial" w:eastAsia="Arial" w:cs="Arial"/>
          <w:noProof w:val="0"/>
          <w:sz w:val="22"/>
          <w:szCs w:val="22"/>
          <w:lang w:val="es-ES"/>
        </w:rPr>
      </w:pPr>
      <w:r w:rsidRPr="08726D50" w:rsidR="784877AB">
        <w:rPr>
          <w:rFonts w:ascii="Arial" w:hAnsi="Arial" w:eastAsia="Arial" w:cs="Arial"/>
          <w:b w:val="0"/>
          <w:bCs w:val="0"/>
          <w:i w:val="0"/>
          <w:iCs w:val="0"/>
          <w:caps w:val="0"/>
          <w:smallCaps w:val="0"/>
          <w:noProof w:val="0"/>
          <w:sz w:val="22"/>
          <w:szCs w:val="22"/>
          <w:lang w:val="es-MX"/>
        </w:rPr>
        <w:t>La articulación institucional para la atención integral de la desnutrición infantil en Bogotá se estructura bajo el liderazgo de la Secretaría Distrital de Salud (SDS) como secretaría técnica de la Comisión Intersectorial de Seguridad Alimentaria y Nutricional (CISAN), su Unidad Técnica de Apoyo (UTA) y los veinte Comités Locales de Seguridad Alimentaria y Nutricional (CLSAN). Estos espacios permiten posicionar el tema, acordar lineamientos y exigir a los sectores —entre ellos la Secretaría Distrital de Integración Social (SDIS), la Secretaría de Educación del Distrito (SED), el Instituto Colombiano de Bienestar Familiar (ICBF) y las Subredes Integrales de Servicios de Salud— la proyección y ejecución de acciones que intervengan las alteraciones nutricionales desde sus determinantes sociales, con énfasis en la inseguridad alimentaria y nutricional por localidad.</w:t>
      </w:r>
    </w:p>
    <w:p w:rsidR="0BE0F96F" w:rsidP="08726D50" w:rsidRDefault="0BE0F96F" w14:paraId="3B48F92A" w14:textId="2900A12B">
      <w:pPr>
        <w:spacing w:before="240" w:after="24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MX"/>
        </w:rPr>
      </w:pP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 xml:space="preserve">Como producto de este proceso, se proyectó </w:t>
      </w:r>
      <w:r w:rsidRPr="08726D50" w:rsidR="64249435">
        <w:rPr>
          <w:rFonts w:ascii="Arial" w:hAnsi="Arial" w:eastAsia="Arial" w:cs="Arial"/>
          <w:b w:val="0"/>
          <w:bCs w:val="0"/>
          <w:i w:val="0"/>
          <w:iCs w:val="0"/>
          <w:caps w:val="0"/>
          <w:smallCaps w:val="0"/>
          <w:noProof w:val="0"/>
          <w:color w:val="000000" w:themeColor="text1" w:themeTint="FF" w:themeShade="FF"/>
          <w:sz w:val="22"/>
          <w:szCs w:val="22"/>
          <w:lang w:val="es-MX"/>
        </w:rPr>
        <w:t>el</w:t>
      </w: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 xml:space="preserve"> documento técnico de ruta intersectorial de atención al riesgo de desnutrición aguda en </w:t>
      </w: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niños y niñas</w:t>
      </w: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 xml:space="preserve"> menores de cinco años, suscrito entre SDS, SDIS, ICBF y SED</w:t>
      </w:r>
      <w:r w:rsidRPr="08726D50" w:rsidR="553A9EE3">
        <w:rPr>
          <w:rFonts w:ascii="Arial" w:hAnsi="Arial" w:eastAsia="Arial" w:cs="Arial"/>
          <w:b w:val="0"/>
          <w:bCs w:val="0"/>
          <w:i w:val="0"/>
          <w:iCs w:val="0"/>
          <w:caps w:val="0"/>
          <w:smallCaps w:val="0"/>
          <w:noProof w:val="0"/>
          <w:color w:val="000000" w:themeColor="text1" w:themeTint="FF" w:themeShade="FF"/>
          <w:sz w:val="22"/>
          <w:szCs w:val="22"/>
          <w:lang w:val="es-MX"/>
        </w:rPr>
        <w:t xml:space="preserve"> (mencionado previamente)</w:t>
      </w: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 xml:space="preserve">, cuya implementación se planteó para 2025, con el propósito de clarificar roles, flujos de información, puntos de derivación y tiempos de respuesta para garantizar cobertura efectiva de los casos identificados. A la fecha, se inició la remisión de los casos de </w:t>
      </w: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niños y niñas</w:t>
      </w: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 xml:space="preserve"> con riesgo de desnutrición a SDIS, iniciando el flujo acordado. Paralelamente, se avanzó en estrategias de información, educación y comunicación (IEC) orientadas a fortalecer prácticas de lactancia materna, alimentación complementaria y alimentación saludable en gestantes, lactantes, niños, niñas y adolescentes.</w:t>
      </w:r>
    </w:p>
    <w:p w:rsidR="0BE0F96F" w:rsidP="08726D50" w:rsidRDefault="0BE0F96F" w14:paraId="39B28937" w14:textId="2FF2696D">
      <w:pPr>
        <w:spacing w:before="240" w:after="24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MX"/>
        </w:rPr>
      </w:pPr>
      <w:r w:rsidRPr="08726D50" w:rsidR="0BE0F96F">
        <w:rPr>
          <w:rFonts w:ascii="Arial" w:hAnsi="Arial" w:eastAsia="Arial" w:cs="Arial"/>
          <w:b w:val="0"/>
          <w:bCs w:val="0"/>
          <w:i w:val="0"/>
          <w:iCs w:val="0"/>
          <w:caps w:val="0"/>
          <w:smallCaps w:val="0"/>
          <w:noProof w:val="0"/>
          <w:color w:val="000000" w:themeColor="text1" w:themeTint="FF" w:themeShade="FF"/>
          <w:sz w:val="22"/>
          <w:szCs w:val="22"/>
          <w:lang w:val="es-MX"/>
        </w:rPr>
        <w:t>En el plano operativo, desde 2023, la SDS remite semanalmente al ICBF y a la SDIS la base de niños y niñas notificados con desnutrición aguda moderada y severa (evento de interés en salud pública 113 del SIVIGILA), con el fin de verificar su vinculación a la oferta de servicios sociales y alimentarios y facilitar la caracterización e ingreso según criterios establecidos. Las Instituciones Prestadoras de Servicios de Salud -IPS cumplen un rol clave en la detección, confirmación diagnóstica, manejo clínico, seguimiento y retroalimentación al sistema de vigilancia, garantizando la integralidad de la respuesta sanitaria y el nexo con los sectores sociales y educativos.</w:t>
      </w:r>
    </w:p>
    <w:p w:rsidR="567C3EE3" w:rsidP="08726D50" w:rsidRDefault="567C3EE3" w14:paraId="0A9078FD" w14:textId="785A693B">
      <w:pPr>
        <w:spacing w:before="30" w:after="0" w:line="240" w:lineRule="auto"/>
        <w:jc w:val="both"/>
        <w:rPr>
          <w:rFonts w:ascii="Arial" w:hAnsi="Arial" w:eastAsia="Arial" w:cs="Arial"/>
        </w:rPr>
      </w:pPr>
      <w:r w:rsidRPr="08726D50" w:rsidR="567C3EE3">
        <w:rPr>
          <w:rFonts w:ascii="Arial" w:hAnsi="Arial" w:eastAsia="Arial" w:cs="Arial"/>
        </w:rPr>
        <w:t xml:space="preserve">Por otro lado, vale la pena resaltar </w:t>
      </w:r>
      <w:r w:rsidRPr="08726D50" w:rsidR="567C3EE3">
        <w:rPr>
          <w:rFonts w:ascii="Arial" w:hAnsi="Arial" w:eastAsia="Arial" w:cs="Arial"/>
        </w:rPr>
        <w:t>que,</w:t>
      </w:r>
      <w:r w:rsidRPr="08726D50" w:rsidR="567C3EE3">
        <w:rPr>
          <w:rFonts w:ascii="Arial" w:hAnsi="Arial" w:eastAsia="Arial" w:cs="Arial"/>
        </w:rPr>
        <w:t xml:space="preserve"> d</w:t>
      </w:r>
      <w:r w:rsidRPr="08726D50" w:rsidR="784877AB">
        <w:rPr>
          <w:rFonts w:ascii="Arial" w:hAnsi="Arial" w:eastAsia="Arial" w:cs="Arial"/>
        </w:rPr>
        <w:t xml:space="preserve">urante diciembre del 2022 y noviembre del 2023, se implementó el Centro de Apoyo Nutricional para la atención en salud de niños, niñas, personas gestantes y lactantes provenientes de flujos migratorios mixtos y comunidad de acogida en inseguridad alimentaria del Distrito, y para ofrecer acciones de organizaciones de cooperación para la atención humanitaria, en articulación con la Secretaría Distrital de Integración Social y Cafam. Se atendieron 1.177 personas provenientes de flujos migratorios mixtos y comunidad de acogida, 270 niños con desnutrición aguda y riesgo de desnutrición aguda, 37 gestantes con alteraciones nutricionales y 43 lactantes con inseguridad alimentaria y nutricional. Se entregaron 1.170 bonos alimentarios a los niños, niñas, gestantes y lactantes vinculados al Centro y se realizaron 306 entregas de Alimentos de Propósito Medico Especial –APME a </w:t>
      </w:r>
      <w:r w:rsidRPr="08726D50" w:rsidR="784877AB">
        <w:rPr>
          <w:rFonts w:ascii="Arial" w:hAnsi="Arial" w:eastAsia="Arial" w:cs="Arial"/>
        </w:rPr>
        <w:t>niños y niñas</w:t>
      </w:r>
      <w:r w:rsidRPr="08726D50" w:rsidR="784877AB">
        <w:rPr>
          <w:rFonts w:ascii="Arial" w:hAnsi="Arial" w:eastAsia="Arial" w:cs="Arial"/>
        </w:rPr>
        <w:t xml:space="preserve"> con diagnóstico de desnutrición aguda moderada y severa migrantes que no contaban con afiliación al Sistema General de Seguridad Social en Salud en el Distrito. </w:t>
      </w:r>
    </w:p>
    <w:p w:rsidR="2B93B089" w:rsidP="08726D50" w:rsidRDefault="2B93B089" w14:paraId="31BAFCBD" w14:textId="7D5E6FE2">
      <w:pPr>
        <w:spacing w:before="240" w:after="24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MX"/>
        </w:rPr>
      </w:pPr>
      <w:r w:rsidRPr="08726D50" w:rsidR="2B93B089">
        <w:rPr>
          <w:rFonts w:ascii="Arial" w:hAnsi="Arial" w:eastAsia="Arial" w:cs="Arial"/>
          <w:b w:val="0"/>
          <w:bCs w:val="0"/>
          <w:i w:val="0"/>
          <w:iCs w:val="0"/>
          <w:caps w:val="0"/>
          <w:smallCaps w:val="0"/>
          <w:noProof w:val="0"/>
          <w:color w:val="000000" w:themeColor="text1" w:themeTint="FF" w:themeShade="FF"/>
          <w:sz w:val="22"/>
          <w:szCs w:val="22"/>
          <w:lang w:val="es-MX"/>
        </w:rPr>
        <w:t>Finalmente, esta articulación intersectorial se institucionaliza y enmarca en las políticas públicas y lineamientos vigentes, particularmente la Política Pública de Seguridad Alimentaria y Nutricional para Bogotá (CONPES 09 de 2019) y la Política Pública de Primera Infancia, Infancia y Adolescencia 2023–2033 (CONPES 27 de 2023)”. A través de estos instrumentos, se asegura la continuidad, el seguimiento y la evaluación de las acciones, así como la asignación de responsabilidades y recursos, permitiendo que la SDS, SDIS, SED, el ICBF y los hospitales distritales mantengan una respuesta coordinada, oportuna y basada en evidencia para prevenir, detectar y abordar integralmente la desnutrición infantil en el Distrito.</w:t>
      </w:r>
    </w:p>
    <w:p w:rsidR="602DD2AA" w:rsidP="08726D50" w:rsidRDefault="602DD2AA" w14:paraId="418E64FA" w14:textId="67E57AD6">
      <w:pPr>
        <w:pStyle w:val="ListParagraph"/>
        <w:numPr>
          <w:ilvl w:val="0"/>
          <w:numId w:val="9"/>
        </w:numPr>
        <w:spacing w:before="30" w:after="0" w:line="240" w:lineRule="auto"/>
        <w:jc w:val="both"/>
        <w:rPr>
          <w:rFonts w:ascii="Arial" w:hAnsi="Arial" w:eastAsia="Arial" w:cs="Arial"/>
          <w:b w:val="1"/>
          <w:bCs w:val="1"/>
        </w:rPr>
      </w:pPr>
      <w:r w:rsidRPr="08726D50" w:rsidR="602DD2AA">
        <w:rPr>
          <w:rFonts w:ascii="Arial" w:hAnsi="Arial" w:eastAsia="Arial" w:cs="Arial"/>
          <w:b w:val="1"/>
          <w:bCs w:val="1"/>
        </w:rPr>
        <w:t>Fortalecimiento de capacidades institucionales</w:t>
      </w:r>
    </w:p>
    <w:p w:rsidR="242233E3" w:rsidP="08726D50" w:rsidRDefault="242233E3" w14:paraId="024D60C4" w14:textId="3FF87371">
      <w:pPr>
        <w:spacing w:before="240" w:beforeAutospacing="off" w:after="240" w:afterAutospacing="off" w:line="240" w:lineRule="auto"/>
        <w:jc w:val="both"/>
      </w:pPr>
      <w:r w:rsidRPr="08726D50" w:rsidR="242233E3">
        <w:rPr>
          <w:rFonts w:ascii="Arial" w:hAnsi="Arial" w:eastAsia="Arial" w:cs="Arial"/>
          <w:noProof w:val="0"/>
          <w:sz w:val="22"/>
          <w:szCs w:val="22"/>
          <w:lang w:val="es-MX"/>
        </w:rPr>
        <w:t xml:space="preserve">Durante el período reportado, la Secretaría Distrital de Salud adelantó acciones para fortalecer las capacidades del talento humano y de las instituciones responsables de garantizar la atención integral a </w:t>
      </w:r>
      <w:r w:rsidRPr="08726D50" w:rsidR="242233E3">
        <w:rPr>
          <w:rFonts w:ascii="Arial" w:hAnsi="Arial" w:eastAsia="Arial" w:cs="Arial"/>
          <w:noProof w:val="0"/>
          <w:sz w:val="22"/>
          <w:szCs w:val="22"/>
          <w:lang w:val="es-MX"/>
        </w:rPr>
        <w:t>los niños y niñas</w:t>
      </w:r>
      <w:r w:rsidRPr="08726D50" w:rsidR="242233E3">
        <w:rPr>
          <w:rFonts w:ascii="Arial" w:hAnsi="Arial" w:eastAsia="Arial" w:cs="Arial"/>
          <w:noProof w:val="0"/>
          <w:sz w:val="22"/>
          <w:szCs w:val="22"/>
          <w:lang w:val="es-MX"/>
        </w:rPr>
        <w:t xml:space="preserve"> menores de 5 años con riesgo o diagnóstico de desnutrición aguda.</w:t>
      </w:r>
    </w:p>
    <w:p w:rsidR="242233E3" w:rsidP="08726D50" w:rsidRDefault="242233E3" w14:paraId="3B51E36C" w14:textId="1FDE28C0">
      <w:pPr>
        <w:spacing w:before="240" w:beforeAutospacing="off" w:after="240" w:afterAutospacing="off" w:line="240" w:lineRule="auto"/>
        <w:jc w:val="both"/>
      </w:pPr>
      <w:r w:rsidRPr="08726D50" w:rsidR="242233E3">
        <w:rPr>
          <w:rFonts w:ascii="Arial" w:hAnsi="Arial" w:eastAsia="Arial" w:cs="Arial"/>
          <w:noProof w:val="0"/>
          <w:sz w:val="22"/>
          <w:szCs w:val="22"/>
          <w:lang w:val="es-MX"/>
        </w:rPr>
        <w:t>Se desarrollaron procesos de asistencia técnica dirigidos a profesionales de las cuatro Subredes Integradas de Servicios de Salud, IPS privadas, Entidades Administradoras de Planes de Beneficios (EAPB) y Equipos Básicos de Salud (EBS), enfocados en:</w:t>
      </w:r>
    </w:p>
    <w:p w:rsidR="242233E3" w:rsidP="08726D50" w:rsidRDefault="242233E3" w14:paraId="1A2C38BB" w14:textId="273C4B82">
      <w:pPr>
        <w:pStyle w:val="ListParagraph"/>
        <w:numPr>
          <w:ilvl w:val="0"/>
          <w:numId w:val="22"/>
        </w:numPr>
        <w:spacing w:before="240" w:beforeAutospacing="off" w:after="240" w:afterAutospacing="off" w:line="240" w:lineRule="auto"/>
        <w:jc w:val="both"/>
        <w:rPr>
          <w:rFonts w:ascii="Arial" w:hAnsi="Arial" w:eastAsia="Arial" w:cs="Arial"/>
          <w:noProof w:val="0"/>
          <w:sz w:val="22"/>
          <w:szCs w:val="22"/>
          <w:lang w:val="es-MX"/>
        </w:rPr>
      </w:pPr>
      <w:r w:rsidRPr="08726D50" w:rsidR="242233E3">
        <w:rPr>
          <w:rFonts w:ascii="Arial" w:hAnsi="Arial" w:eastAsia="Arial" w:cs="Arial"/>
          <w:noProof w:val="0"/>
          <w:sz w:val="22"/>
          <w:szCs w:val="22"/>
          <w:lang w:val="es-MX"/>
        </w:rPr>
        <w:t>La normatividad vigente en salud y nutrición, incluyendo la Circular 014 de 2023, la Resolución 2465 de 2016, la Resolución 3280 de 2018, la Resolución 2350 de 2020, entre otras, con el objetivo de promover su apropiación y aplicación en los procesos de atención.</w:t>
      </w:r>
    </w:p>
    <w:p w:rsidR="242233E3" w:rsidP="08726D50" w:rsidRDefault="242233E3" w14:paraId="793A55BD" w14:textId="6294D9CE">
      <w:pPr>
        <w:pStyle w:val="ListParagraph"/>
        <w:numPr>
          <w:ilvl w:val="0"/>
          <w:numId w:val="22"/>
        </w:numPr>
        <w:spacing w:before="240" w:beforeAutospacing="off" w:after="240" w:afterAutospacing="off" w:line="240" w:lineRule="auto"/>
        <w:jc w:val="both"/>
        <w:rPr>
          <w:rFonts w:ascii="Arial" w:hAnsi="Arial" w:eastAsia="Arial" w:cs="Arial"/>
          <w:noProof w:val="0"/>
          <w:sz w:val="22"/>
          <w:szCs w:val="22"/>
          <w:lang w:val="es-MX"/>
        </w:rPr>
      </w:pPr>
      <w:r w:rsidRPr="08726D50" w:rsidR="242233E3">
        <w:rPr>
          <w:rFonts w:ascii="Arial" w:hAnsi="Arial" w:eastAsia="Arial" w:cs="Arial"/>
          <w:noProof w:val="0"/>
          <w:sz w:val="22"/>
          <w:szCs w:val="22"/>
          <w:lang w:val="es-MX"/>
        </w:rPr>
        <w:t>El lineamiento técnico nacional para la atención integral del riesgo nutricional, enfatizando en los criterios clínicos, procedimientos, seguimiento y articulación intersectorial.</w:t>
      </w:r>
    </w:p>
    <w:p w:rsidR="242233E3" w:rsidP="08726D50" w:rsidRDefault="242233E3" w14:paraId="4DD5370A" w14:textId="562D6E32">
      <w:pPr>
        <w:pStyle w:val="ListParagraph"/>
        <w:numPr>
          <w:ilvl w:val="0"/>
          <w:numId w:val="22"/>
        </w:numPr>
        <w:spacing w:before="240" w:beforeAutospacing="off" w:after="240" w:afterAutospacing="off" w:line="240" w:lineRule="auto"/>
        <w:jc w:val="both"/>
        <w:rPr>
          <w:rFonts w:ascii="Arial" w:hAnsi="Arial" w:eastAsia="Arial" w:cs="Arial"/>
          <w:noProof w:val="0"/>
          <w:sz w:val="22"/>
          <w:szCs w:val="22"/>
          <w:lang w:val="es-MX"/>
        </w:rPr>
      </w:pPr>
      <w:r w:rsidRPr="08726D50" w:rsidR="242233E3">
        <w:rPr>
          <w:rFonts w:ascii="Arial" w:hAnsi="Arial" w:eastAsia="Arial" w:cs="Arial"/>
          <w:noProof w:val="0"/>
          <w:sz w:val="22"/>
          <w:szCs w:val="22"/>
          <w:lang w:val="es-MX"/>
        </w:rPr>
        <w:t>Estrategias para el acompañamiento familiar durante la recuperación nutricional, orientadas a promover prácticas de cuidado adecuadas, prevenir recaídas y garantizar la continuidad en el proceso de atención.</w:t>
      </w:r>
    </w:p>
    <w:p w:rsidR="242233E3" w:rsidP="08726D50" w:rsidRDefault="242233E3" w14:paraId="38F04F33" w14:textId="08CF13E1">
      <w:pPr>
        <w:pStyle w:val="ListParagraph"/>
        <w:numPr>
          <w:ilvl w:val="0"/>
          <w:numId w:val="22"/>
        </w:numPr>
        <w:spacing w:before="240" w:beforeAutospacing="off" w:after="240" w:afterAutospacing="off" w:line="240" w:lineRule="auto"/>
        <w:jc w:val="both"/>
        <w:rPr>
          <w:rFonts w:ascii="Arial" w:hAnsi="Arial" w:eastAsia="Arial" w:cs="Arial"/>
          <w:noProof w:val="0"/>
          <w:sz w:val="22"/>
          <w:szCs w:val="22"/>
          <w:lang w:val="es-MX"/>
        </w:rPr>
      </w:pPr>
      <w:r w:rsidRPr="08726D50" w:rsidR="242233E3">
        <w:rPr>
          <w:rFonts w:ascii="Arial" w:hAnsi="Arial" w:eastAsia="Arial" w:cs="Arial"/>
          <w:noProof w:val="0"/>
          <w:sz w:val="22"/>
          <w:szCs w:val="22"/>
          <w:lang w:val="es-MX"/>
        </w:rPr>
        <w:t xml:space="preserve">Mesas de trabajo de acompañamiento a las EAPB para la revisión de casos y definición de acciones orientadas a garantizar la oportunidad, integralidad y calidad en la atención en salud de </w:t>
      </w:r>
      <w:r w:rsidRPr="08726D50" w:rsidR="242233E3">
        <w:rPr>
          <w:rFonts w:ascii="Arial" w:hAnsi="Arial" w:eastAsia="Arial" w:cs="Arial"/>
          <w:noProof w:val="0"/>
          <w:sz w:val="22"/>
          <w:szCs w:val="22"/>
          <w:lang w:val="es-MX"/>
        </w:rPr>
        <w:t>los niños y niñas</w:t>
      </w:r>
      <w:r w:rsidRPr="08726D50" w:rsidR="242233E3">
        <w:rPr>
          <w:rFonts w:ascii="Arial" w:hAnsi="Arial" w:eastAsia="Arial" w:cs="Arial"/>
          <w:noProof w:val="0"/>
          <w:sz w:val="22"/>
          <w:szCs w:val="22"/>
          <w:lang w:val="es-MX"/>
        </w:rPr>
        <w:t xml:space="preserve"> menores de 5 años con riesgo o diagnóstico de desnutrición aguda.</w:t>
      </w:r>
    </w:p>
    <w:p w:rsidR="226B532E" w:rsidP="08726D50" w:rsidRDefault="226B532E" w14:paraId="5DBDDA9E" w14:textId="56E6106B">
      <w:pPr>
        <w:spacing w:before="30" w:after="0" w:line="240" w:lineRule="auto"/>
        <w:jc w:val="both"/>
        <w:rPr>
          <w:rFonts w:ascii="Arial" w:hAnsi="Arial" w:eastAsia="Arial" w:cs="Arial"/>
          <w:noProof w:val="0"/>
          <w:sz w:val="22"/>
          <w:szCs w:val="22"/>
          <w:lang w:val="es-ES"/>
        </w:rPr>
      </w:pPr>
      <w:r w:rsidRPr="08726D50" w:rsidR="226B532E">
        <w:rPr>
          <w:rFonts w:ascii="Arial" w:hAnsi="Arial" w:eastAsia="Arial" w:cs="Arial"/>
          <w:noProof w:val="0"/>
          <w:sz w:val="22"/>
          <w:szCs w:val="22"/>
          <w:lang w:val="es-ES"/>
        </w:rPr>
        <w:t>E</w:t>
      </w:r>
      <w:r w:rsidRPr="08726D50" w:rsidR="4BC5BF62">
        <w:rPr>
          <w:rFonts w:ascii="Arial" w:hAnsi="Arial" w:eastAsia="Arial" w:cs="Arial"/>
          <w:noProof w:val="0"/>
          <w:sz w:val="22"/>
          <w:szCs w:val="22"/>
          <w:lang w:val="es-ES"/>
        </w:rPr>
        <w:t>n</w:t>
      </w:r>
      <w:r w:rsidRPr="08726D50" w:rsidR="226B532E">
        <w:rPr>
          <w:rFonts w:ascii="Arial" w:hAnsi="Arial" w:eastAsia="Arial" w:cs="Arial"/>
          <w:noProof w:val="0"/>
          <w:sz w:val="22"/>
          <w:szCs w:val="22"/>
          <w:lang w:val="es-ES"/>
        </w:rPr>
        <w:t xml:space="preserve"> conclusión, la Secretaría Distrital de Salud ha fortalecido de manera continua y sostenida las acciones para prevenir y reducir la mortalidad por desnutrición aguda infantil, desde un enfoque territorial, diferencial e intersectorial, alineado con la Política Pública de Infancia y Adolescencia y el Plan de Salud Pública. </w:t>
      </w:r>
      <w:r w:rsidRPr="08726D50" w:rsidR="226B532E">
        <w:rPr>
          <w:rFonts w:ascii="Arial" w:hAnsi="Arial" w:eastAsia="Arial" w:cs="Arial"/>
          <w:noProof w:val="0"/>
          <w:sz w:val="22"/>
          <w:szCs w:val="22"/>
          <w:lang w:val="es-ES"/>
        </w:rPr>
        <w:t>A través de la normatividad expedida, la articulación institucional, la vigilancia epidemiológica, la educación a las familias y el seguimiento de los casos, se avanza en el cumplimiento de la garantía del derecho a la alimentación y a la salud de los niños y niñas menores de cinco años en Bogotá.</w:t>
      </w:r>
    </w:p>
    <w:p w:rsidR="08726D50" w:rsidP="08726D50" w:rsidRDefault="08726D50" w14:paraId="413266FF" w14:textId="159C7B39">
      <w:pPr>
        <w:spacing w:before="30" w:after="0" w:line="240" w:lineRule="auto"/>
        <w:jc w:val="both"/>
        <w:rPr>
          <w:rFonts w:ascii="Arial" w:hAnsi="Arial" w:eastAsia="Arial" w:cs="Arial"/>
          <w:noProof w:val="0"/>
          <w:sz w:val="22"/>
          <w:szCs w:val="22"/>
          <w:lang w:val="es-ES"/>
        </w:rPr>
      </w:pPr>
    </w:p>
    <w:p w:rsidR="08726D50" w:rsidP="08726D50" w:rsidRDefault="08726D50" w14:paraId="75CA9D92" w14:textId="7801ABDD">
      <w:pPr>
        <w:spacing w:before="0" w:beforeAutospacing="off" w:after="160" w:afterAutospacing="off"/>
        <w:jc w:val="both"/>
        <w:rPr>
          <w:rFonts w:ascii="Arial" w:hAnsi="Arial" w:eastAsia="Arial" w:cs="Arial"/>
          <w:b w:val="1"/>
          <w:bCs w:val="1"/>
          <w:i w:val="1"/>
          <w:iCs w:val="1"/>
          <w:noProof w:val="0"/>
          <w:sz w:val="20"/>
          <w:szCs w:val="20"/>
          <w:u w:val="single"/>
          <w:lang w:val="es-ES"/>
        </w:rPr>
      </w:pPr>
    </w:p>
    <w:p w:rsidR="3D733A8F" w:rsidP="08726D50" w:rsidRDefault="3D733A8F" w14:paraId="6F3FE4C2" w14:textId="15F84687">
      <w:pPr>
        <w:spacing w:before="0" w:beforeAutospacing="off" w:after="160" w:afterAutospacing="off"/>
        <w:jc w:val="both"/>
        <w:rPr>
          <w:rFonts w:ascii="Arial" w:hAnsi="Arial" w:eastAsia="Arial" w:cs="Arial"/>
          <w:b w:val="1"/>
          <w:bCs w:val="1"/>
          <w:i w:val="1"/>
          <w:iCs w:val="1"/>
          <w:noProof w:val="0"/>
          <w:sz w:val="20"/>
          <w:szCs w:val="20"/>
          <w:u w:val="single"/>
          <w:lang w:val="es-ES"/>
        </w:rPr>
      </w:pPr>
      <w:r w:rsidRPr="08726D50" w:rsidR="3D733A8F">
        <w:rPr>
          <w:rFonts w:ascii="Arial" w:hAnsi="Arial" w:eastAsia="Arial" w:cs="Arial"/>
          <w:b w:val="1"/>
          <w:bCs w:val="1"/>
          <w:i w:val="1"/>
          <w:iCs w:val="1"/>
          <w:noProof w:val="0"/>
          <w:sz w:val="20"/>
          <w:szCs w:val="20"/>
          <w:u w:val="single"/>
          <w:lang w:val="es-ES"/>
        </w:rPr>
        <w:t>Atención en Salud a Población Migrante</w:t>
      </w:r>
    </w:p>
    <w:p w:rsidR="3D733A8F" w:rsidP="08726D50" w:rsidRDefault="3D733A8F" w14:paraId="0ED8549A" w14:textId="4E9518DA">
      <w:pPr>
        <w:pStyle w:val="ListParagraph"/>
        <w:numPr>
          <w:ilvl w:val="0"/>
          <w:numId w:val="26"/>
        </w:numPr>
        <w:spacing w:before="0" w:beforeAutospacing="off" w:after="160" w:afterAutospacing="off"/>
        <w:jc w:val="both"/>
        <w:rPr>
          <w:rFonts w:ascii="Arial" w:hAnsi="Arial" w:eastAsia="Arial" w:cs="Arial"/>
          <w:noProof w:val="0"/>
          <w:sz w:val="22"/>
          <w:szCs w:val="22"/>
          <w:lang w:val="es-ES"/>
        </w:rPr>
      </w:pPr>
      <w:r w:rsidRPr="08726D50" w:rsidR="3D733A8F">
        <w:rPr>
          <w:rFonts w:ascii="Arial" w:hAnsi="Arial" w:eastAsia="Arial" w:cs="Arial"/>
          <w:noProof w:val="0"/>
          <w:sz w:val="20"/>
          <w:szCs w:val="20"/>
          <w:lang w:val="es-ES"/>
        </w:rPr>
        <w:t>De acuerdo a los resultados observados (Tabla 11), se recuerda a la SDS que, en el marco de sus funciones y competencias, tenga en cuenta en la implementación de la Política Pública de Atención en salud a la población migrante en el Distrito Capital, líneas de intervención acorde con las necesidades y determinantes sociales, con enfoque diferencial, intersectorial e interseccional, que incluyan tanto a la población migrante regularizada como aquella con estatus no regular.</w:t>
      </w:r>
      <w:r w:rsidRPr="08726D50" w:rsidR="3D733A8F">
        <w:rPr>
          <w:rFonts w:ascii="Arial" w:hAnsi="Arial" w:eastAsia="Arial" w:cs="Arial"/>
          <w:noProof w:val="0"/>
          <w:sz w:val="20"/>
          <w:szCs w:val="20"/>
          <w:lang w:val="es-ES"/>
        </w:rPr>
        <w:t xml:space="preserve"> Lo anteriormente expuesto enfatizando en la gestión de riesgos en salud, y con enfoque poblacional dirigido especialmente a los sujetos de especial protección constitucional (niños, niñas, adolescentes y mujeres extranjeras en edad fértil y gestantes). Por lo tanto, la Personería de Bogotá continuará con el seguimiento de la política pública adoptada, especialmente a la implementación de las acciones, productos e indicadores definidos para el sector salud.</w:t>
      </w:r>
    </w:p>
    <w:p w:rsidR="08726D50" w:rsidP="08726D50" w:rsidRDefault="08726D50" w14:paraId="19B92AB8" w14:textId="791C1D23">
      <w:pPr>
        <w:spacing w:before="30" w:after="0" w:line="240" w:lineRule="auto"/>
        <w:jc w:val="both"/>
        <w:rPr>
          <w:rFonts w:ascii="Arial" w:hAnsi="Arial" w:eastAsia="Arial" w:cs="Arial"/>
          <w:b w:val="1"/>
          <w:bCs w:val="1"/>
          <w:noProof w:val="0"/>
          <w:sz w:val="22"/>
          <w:szCs w:val="22"/>
          <w:lang w:val="es-ES"/>
        </w:rPr>
      </w:pPr>
    </w:p>
    <w:p w:rsidR="61A100B0" w:rsidP="08726D50" w:rsidRDefault="61A100B0" w14:paraId="31753850" w14:textId="20714306">
      <w:pPr>
        <w:spacing w:after="0" w:line="240" w:lineRule="auto"/>
        <w:ind w:left="72" w:right="72"/>
        <w:jc w:val="both"/>
        <w:rPr>
          <w:rFonts w:ascii="Arial" w:hAnsi="Arial" w:eastAsia="Arial" w:cs="Arial"/>
          <w:b w:val="0"/>
          <w:bCs w:val="0"/>
          <w:noProof w:val="0"/>
          <w:sz w:val="22"/>
          <w:szCs w:val="22"/>
          <w:lang w:val="es-ES"/>
        </w:rPr>
      </w:pPr>
      <w:r w:rsidRPr="08726D50" w:rsidR="61A100B0">
        <w:rPr>
          <w:rFonts w:ascii="Arial" w:hAnsi="Arial" w:eastAsia="Arial" w:cs="Arial"/>
          <w:b w:val="1"/>
          <w:bCs w:val="1"/>
          <w:color w:val="000000" w:themeColor="text1" w:themeTint="FF" w:themeShade="FF"/>
          <w:sz w:val="22"/>
          <w:szCs w:val="22"/>
        </w:rPr>
        <w:t>Respuesta a comentario:</w:t>
      </w:r>
      <w:r w:rsidRPr="08726D50" w:rsidR="61A100B0">
        <w:rPr>
          <w:rFonts w:ascii="Arial" w:hAnsi="Arial" w:eastAsia="Arial" w:cs="Arial"/>
          <w:b w:val="0"/>
          <w:bCs w:val="0"/>
          <w:color w:val="000000" w:themeColor="text1" w:themeTint="FF" w:themeShade="FF"/>
          <w:sz w:val="22"/>
          <w:szCs w:val="22"/>
        </w:rPr>
        <w:t xml:space="preserve"> </w:t>
      </w:r>
      <w:r w:rsidRPr="08726D50" w:rsidR="61A100B0">
        <w:rPr>
          <w:rFonts w:ascii="Arial" w:hAnsi="Arial" w:eastAsia="Arial" w:cs="Arial"/>
          <w:b w:val="0"/>
          <w:bCs w:val="0"/>
          <w:noProof w:val="0"/>
          <w:sz w:val="22"/>
          <w:szCs w:val="22"/>
          <w:lang w:val="es-ES"/>
        </w:rPr>
        <w:t xml:space="preserve">la Secretaría Distrital de Salud (SDS) informa que, en el marco de la Política Pública Distrital de Acogida, Inclusión y Desarrollo para la Población Migrante Internacional de Bogotá D.C., los productos definidos para el sector salud responden directamente a los objetivos específicos de la política y se articulan con los resultados esperados de la misma, contribuyendo a la garantía del derecho a la salud de manera integral. </w:t>
      </w:r>
      <w:r w:rsidRPr="08726D50" w:rsidR="61A100B0">
        <w:rPr>
          <w:rFonts w:ascii="Arial" w:hAnsi="Arial" w:eastAsia="Arial" w:cs="Arial"/>
          <w:b w:val="0"/>
          <w:bCs w:val="0"/>
          <w:noProof w:val="0"/>
          <w:sz w:val="22"/>
          <w:szCs w:val="22"/>
          <w:lang w:val="es-ES"/>
        </w:rPr>
        <w:t>Cada uno de estos productos ha sido diseñado e implementado incorporando los enfoques establecidos en las políticas públicas distritales, tales como el enfoque poblacional, diferencial, de género y de derechos humanos, que en conjunto garantizan el respeto, la protección y la realización efectiva de los derechos fundamentales.</w:t>
      </w:r>
      <w:r w:rsidRPr="08726D50" w:rsidR="61A100B0">
        <w:rPr>
          <w:rFonts w:ascii="Arial" w:hAnsi="Arial" w:eastAsia="Arial" w:cs="Arial"/>
          <w:b w:val="0"/>
          <w:bCs w:val="0"/>
          <w:noProof w:val="0"/>
          <w:sz w:val="22"/>
          <w:szCs w:val="22"/>
          <w:lang w:val="es-ES"/>
        </w:rPr>
        <w:t xml:space="preserve"> </w:t>
      </w:r>
      <w:r w:rsidRPr="08726D50" w:rsidR="61A100B0">
        <w:rPr>
          <w:rFonts w:ascii="Arial" w:hAnsi="Arial" w:eastAsia="Arial" w:cs="Arial"/>
          <w:b w:val="0"/>
          <w:bCs w:val="0"/>
          <w:noProof w:val="0"/>
          <w:sz w:val="22"/>
          <w:szCs w:val="22"/>
          <w:lang w:val="es-ES"/>
        </w:rPr>
        <w:t>En este sentido, la SDS asegura que las líneas de intervención incluyen, de acuerdo con la normatividad vigente, tanto a la población migrante regularizada como a aquella en estatus no regular, con especial énfasis en la gestión de riesgos en salud y en la atención de sujetos de especial protección constitucional, tales como niños, niñas, adolescentes y mujeres extranjeras en edad fértil y gestantes, conforme a lo señalado en la observación.</w:t>
      </w:r>
      <w:r w:rsidRPr="08726D50" w:rsidR="61A100B0">
        <w:rPr>
          <w:rFonts w:ascii="Arial" w:hAnsi="Arial" w:eastAsia="Arial" w:cs="Arial"/>
          <w:b w:val="0"/>
          <w:bCs w:val="0"/>
          <w:noProof w:val="0"/>
          <w:sz w:val="22"/>
          <w:szCs w:val="22"/>
          <w:lang w:val="es-ES"/>
        </w:rPr>
        <w:t xml:space="preserve"> La Secretaría reitera su compromiso con el cumplimiento de las metas de la política y con la articulación intersectorial e interseccional necesaria para atender las necesidades y determinantes sociales de la población migrante internacional en el Distrito Capital.</w:t>
      </w:r>
    </w:p>
    <w:p w:rsidR="08726D50" w:rsidP="08726D50" w:rsidRDefault="08726D50" w14:paraId="3D2EAD36" w14:textId="4CCBC92B">
      <w:pPr>
        <w:spacing w:before="30" w:after="0" w:line="240" w:lineRule="auto"/>
        <w:jc w:val="both"/>
        <w:rPr>
          <w:rFonts w:ascii="Arial" w:hAnsi="Arial" w:eastAsia="Arial" w:cs="Arial"/>
          <w:b w:val="1"/>
          <w:bCs w:val="1"/>
          <w:noProof w:val="0"/>
          <w:sz w:val="22"/>
          <w:szCs w:val="22"/>
          <w:lang w:val="es-ES"/>
        </w:rPr>
      </w:pPr>
    </w:p>
    <w:p w:rsidR="08726D50" w:rsidP="08726D50" w:rsidRDefault="08726D50" w14:paraId="3F14CA23" w14:textId="52F6E153">
      <w:pPr>
        <w:spacing w:before="30" w:after="0" w:line="240" w:lineRule="auto"/>
        <w:jc w:val="both"/>
        <w:rPr>
          <w:rFonts w:ascii="Arial" w:hAnsi="Arial" w:eastAsia="Arial" w:cs="Arial"/>
          <w:b w:val="1"/>
          <w:bCs w:val="1"/>
          <w:noProof w:val="0"/>
          <w:sz w:val="22"/>
          <w:szCs w:val="22"/>
          <w:lang w:val="es-ES"/>
        </w:rPr>
      </w:pPr>
    </w:p>
    <w:p w:rsidR="1DB24A99" w:rsidP="08726D50" w:rsidRDefault="1DB24A99" w14:paraId="0305CE16" w14:textId="36518D61">
      <w:pPr>
        <w:spacing w:before="0" w:beforeAutospacing="off" w:after="160" w:afterAutospacing="off"/>
        <w:jc w:val="both"/>
        <w:rPr>
          <w:rFonts w:ascii="Arial" w:hAnsi="Arial" w:eastAsia="Arial" w:cs="Arial"/>
          <w:b w:val="1"/>
          <w:bCs w:val="1"/>
          <w:i w:val="1"/>
          <w:iCs w:val="1"/>
          <w:noProof w:val="0"/>
          <w:sz w:val="20"/>
          <w:szCs w:val="20"/>
          <w:u w:val="single"/>
          <w:lang w:val="es-ES"/>
        </w:rPr>
      </w:pPr>
      <w:r w:rsidRPr="08726D50" w:rsidR="1DB24A99">
        <w:rPr>
          <w:rFonts w:ascii="Arial" w:hAnsi="Arial" w:eastAsia="Arial" w:cs="Arial"/>
          <w:b w:val="1"/>
          <w:bCs w:val="1"/>
          <w:i w:val="1"/>
          <w:iCs w:val="1"/>
          <w:noProof w:val="0"/>
          <w:sz w:val="20"/>
          <w:szCs w:val="20"/>
          <w:u w:val="single"/>
          <w:lang w:val="es-ES"/>
        </w:rPr>
        <w:t>Salud Mental y Mortalidad por enfermedades crónicas en Adultez</w:t>
      </w:r>
    </w:p>
    <w:p w:rsidR="1DB24A99" w:rsidP="08726D50" w:rsidRDefault="1DB24A99" w14:paraId="1B94719A" w14:textId="48CA94D4">
      <w:pPr>
        <w:pStyle w:val="ListParagraph"/>
        <w:numPr>
          <w:ilvl w:val="0"/>
          <w:numId w:val="27"/>
        </w:numPr>
        <w:spacing w:before="0" w:beforeAutospacing="off" w:after="160" w:afterAutospacing="off"/>
        <w:jc w:val="both"/>
        <w:rPr>
          <w:rFonts w:ascii="Arial" w:hAnsi="Arial" w:eastAsia="Arial" w:cs="Arial"/>
          <w:i w:val="1"/>
          <w:iCs w:val="1"/>
          <w:noProof w:val="0"/>
          <w:sz w:val="22"/>
          <w:szCs w:val="22"/>
          <w:lang w:val="es-ES"/>
        </w:rPr>
      </w:pPr>
      <w:r w:rsidRPr="08726D50" w:rsidR="1DB24A99">
        <w:rPr>
          <w:rFonts w:ascii="Arial" w:hAnsi="Arial" w:eastAsia="Arial" w:cs="Arial"/>
          <w:i w:val="1"/>
          <w:iCs w:val="1"/>
          <w:noProof w:val="0"/>
          <w:sz w:val="20"/>
          <w:szCs w:val="20"/>
          <w:lang w:val="es-ES"/>
        </w:rPr>
        <w:t>Desde la Personería de Bogotá se señala la importancia de que la Secretaría Distrital de Salud en el marco de sus competencias, realice articulación de manera intersectorial e interinstitucional con el fin de que se formulen políticas públicas, planes, programas y proyectos que sean eficaces y efectivos con respecto a la prevención de las problemáticas en materia de salud mental, sin dejar de lado la intervención en patologías de mayor complejidad.</w:t>
      </w:r>
      <w:r w:rsidRPr="08726D50" w:rsidR="1DB24A99">
        <w:rPr>
          <w:rFonts w:ascii="Arial" w:hAnsi="Arial" w:eastAsia="Arial" w:cs="Arial"/>
          <w:i w:val="1"/>
          <w:iCs w:val="1"/>
          <w:noProof w:val="0"/>
          <w:sz w:val="20"/>
          <w:szCs w:val="20"/>
          <w:lang w:val="es-ES"/>
        </w:rPr>
        <w:t xml:space="preserve"> </w:t>
      </w:r>
      <w:r w:rsidRPr="08726D50" w:rsidR="1DB24A99">
        <w:rPr>
          <w:rFonts w:ascii="Arial" w:hAnsi="Arial" w:eastAsia="Arial" w:cs="Arial"/>
          <w:i w:val="1"/>
          <w:iCs w:val="1"/>
          <w:noProof w:val="0"/>
          <w:sz w:val="20"/>
          <w:szCs w:val="20"/>
          <w:lang w:val="es-ES"/>
        </w:rPr>
        <w:t>Igualmente, que se establezcan indicadores concretos, cuantificables y medibles, que tengan una línea base clara, a partir de la cual se pueda medir el impacto y la evolución de las medidas implementadas.</w:t>
      </w:r>
    </w:p>
    <w:p w:rsidR="1DB24A99" w:rsidP="08726D50" w:rsidRDefault="1DB24A99" w14:paraId="64B65F2C" w14:textId="0F4D742D">
      <w:pPr>
        <w:spacing w:before="0" w:beforeAutospacing="off" w:after="160" w:afterAutospacing="off"/>
        <w:jc w:val="both"/>
      </w:pPr>
      <w:r w:rsidRPr="08726D50" w:rsidR="1DB24A99">
        <w:rPr>
          <w:rFonts w:ascii="Arial" w:hAnsi="Arial" w:eastAsia="Arial" w:cs="Arial"/>
          <w:noProof w:val="0"/>
          <w:sz w:val="20"/>
          <w:szCs w:val="20"/>
          <w:lang w:val="es-ES"/>
        </w:rPr>
        <w:t xml:space="preserve"> </w:t>
      </w:r>
    </w:p>
    <w:p w:rsidR="1DB24A99" w:rsidP="08726D50" w:rsidRDefault="1DB24A99" w14:paraId="4D1FA560" w14:textId="497571CF">
      <w:pPr>
        <w:pStyle w:val="ListParagraph"/>
        <w:numPr>
          <w:ilvl w:val="0"/>
          <w:numId w:val="28"/>
        </w:numPr>
        <w:spacing w:before="0" w:beforeAutospacing="off" w:after="160" w:afterAutospacing="off"/>
        <w:jc w:val="both"/>
        <w:rPr>
          <w:rFonts w:ascii="Arial" w:hAnsi="Arial" w:eastAsia="Arial" w:cs="Arial"/>
          <w:noProof w:val="0"/>
          <w:sz w:val="22"/>
          <w:szCs w:val="22"/>
          <w:lang w:val="es-ES"/>
        </w:rPr>
      </w:pPr>
      <w:r w:rsidRPr="08726D50" w:rsidR="1DB24A99">
        <w:rPr>
          <w:rFonts w:ascii="Arial" w:hAnsi="Arial" w:eastAsia="Arial" w:cs="Arial"/>
          <w:noProof w:val="0"/>
          <w:sz w:val="20"/>
          <w:szCs w:val="20"/>
          <w:lang w:val="es-ES"/>
        </w:rPr>
        <w:t>En concordancia con los resultados evidenciados desde este Órgano de Control, se resalta la importancia de que el Ente Territorial continúe con el fortalecimiento de acciones sectoriales e intersectoriales integrales y oportunas en materia de prevención, detección, diagnóstico, tratamiento y rehabilitación de la enfermedad confirmada encaminadas a garantizar el derecho fundamental a la salud de las personas, de modo que se incida positivamente en la gestión del riesgo y la tasa del indicador de mortalidad prematura por enfermedades crónicas en el Distrito Capital.</w:t>
      </w:r>
    </w:p>
    <w:p w:rsidR="1DB24A99" w:rsidP="08726D50" w:rsidRDefault="1DB24A99" w14:paraId="6F92B018" w14:textId="58989E74">
      <w:pPr>
        <w:spacing w:before="0" w:beforeAutospacing="off" w:after="160" w:afterAutospacing="off"/>
        <w:jc w:val="both"/>
      </w:pPr>
      <w:r w:rsidRPr="08726D50" w:rsidR="1DB24A99">
        <w:rPr>
          <w:rFonts w:ascii="Arial" w:hAnsi="Arial" w:eastAsia="Arial" w:cs="Arial"/>
          <w:noProof w:val="0"/>
          <w:sz w:val="20"/>
          <w:szCs w:val="20"/>
          <w:lang w:val="es-ES"/>
        </w:rPr>
        <w:t xml:space="preserve"> </w:t>
      </w:r>
    </w:p>
    <w:p w:rsidR="1DB24A99" w:rsidP="08726D50" w:rsidRDefault="1DB24A99" w14:paraId="0166B07C" w14:textId="746CBB0C">
      <w:pPr>
        <w:spacing w:before="0" w:beforeAutospacing="off" w:after="160" w:afterAutospacing="off"/>
        <w:jc w:val="both"/>
        <w:rPr>
          <w:rFonts w:ascii="Arial" w:hAnsi="Arial" w:eastAsia="Arial" w:cs="Arial"/>
          <w:b w:val="1"/>
          <w:bCs w:val="1"/>
          <w:i w:val="1"/>
          <w:iCs w:val="1"/>
          <w:noProof w:val="0"/>
          <w:sz w:val="20"/>
          <w:szCs w:val="20"/>
          <w:u w:val="single"/>
          <w:lang w:val="es-ES"/>
        </w:rPr>
      </w:pPr>
      <w:r w:rsidRPr="08726D50" w:rsidR="1DB24A99">
        <w:rPr>
          <w:rFonts w:ascii="Arial" w:hAnsi="Arial" w:eastAsia="Arial" w:cs="Arial"/>
          <w:b w:val="1"/>
          <w:bCs w:val="1"/>
          <w:i w:val="1"/>
          <w:iCs w:val="1"/>
          <w:noProof w:val="0"/>
          <w:sz w:val="20"/>
          <w:szCs w:val="20"/>
          <w:u w:val="single"/>
          <w:lang w:val="es-ES"/>
        </w:rPr>
        <w:t>Oportunidad en el inicio al tratamiento de Cáncer Cervical y de Seno</w:t>
      </w:r>
    </w:p>
    <w:p w:rsidR="1DB24A99" w:rsidP="08726D50" w:rsidRDefault="1DB24A99" w14:paraId="3ECDA820" w14:textId="2239611B">
      <w:pPr>
        <w:pStyle w:val="ListParagraph"/>
        <w:numPr>
          <w:ilvl w:val="0"/>
          <w:numId w:val="29"/>
        </w:numPr>
        <w:spacing w:before="0" w:beforeAutospacing="off" w:after="160" w:afterAutospacing="off"/>
        <w:jc w:val="both"/>
        <w:rPr>
          <w:rFonts w:ascii="Arial" w:hAnsi="Arial" w:eastAsia="Arial" w:cs="Arial"/>
          <w:noProof w:val="0"/>
          <w:sz w:val="22"/>
          <w:szCs w:val="22"/>
          <w:lang w:val="es-ES"/>
        </w:rPr>
      </w:pPr>
      <w:r w:rsidRPr="08726D50" w:rsidR="1DB24A99">
        <w:rPr>
          <w:rFonts w:ascii="Arial" w:hAnsi="Arial" w:eastAsia="Arial" w:cs="Arial"/>
          <w:noProof w:val="0"/>
          <w:sz w:val="20"/>
          <w:szCs w:val="20"/>
          <w:lang w:val="es-ES"/>
        </w:rPr>
        <w:t>Se resalta que en el marco de sus competencias la Secretaría Distrital de Salud promueva y/o fortalezca la articulación de manera intersectorial e interinstitucional con el propósito de que se formulen Políticas Públicas, planes, programas y proyectos que sean eficaces y efectivos con relación a la oportunidad en el inicio de tratamientos de cáncer cervical y de seno. Así como aunar esfuerzos para diseñar y cumplir metas ambiciosas y de impacto que garanticen el inicio oportuno de los tratamientos de todas las mujeres del Distrito Capital con cáncer cervical y de seno.</w:t>
      </w:r>
    </w:p>
    <w:p w:rsidR="08726D50" w:rsidP="08726D50" w:rsidRDefault="08726D50" w14:paraId="7F8F6D55" w14:textId="3E82B032">
      <w:pPr>
        <w:spacing w:before="0" w:beforeAutospacing="off" w:after="160" w:afterAutospacing="off"/>
        <w:jc w:val="both"/>
        <w:rPr>
          <w:rFonts w:ascii="Arial" w:hAnsi="Arial" w:eastAsia="Arial" w:cs="Arial"/>
          <w:b w:val="1"/>
          <w:bCs w:val="1"/>
          <w:i w:val="1"/>
          <w:iCs w:val="1"/>
          <w:noProof w:val="0"/>
          <w:sz w:val="22"/>
          <w:szCs w:val="22"/>
          <w:lang w:val="es-ES"/>
        </w:rPr>
      </w:pPr>
    </w:p>
    <w:p w:rsidR="72A8935D" w:rsidP="72A8935D" w:rsidRDefault="72A8935D" w14:paraId="368381B3" w14:textId="2B10A125">
      <w:pPr>
        <w:spacing w:before="30" w:after="0" w:line="240" w:lineRule="auto"/>
        <w:jc w:val="both"/>
        <w:rPr>
          <w:rFonts w:ascii="Arial" w:hAnsi="Arial" w:eastAsia="Arial" w:cs="Arial"/>
          <w:i/>
          <w:iCs/>
        </w:rPr>
      </w:pPr>
    </w:p>
    <w:p w:rsidR="5F88D3A4" w:rsidP="72A8935D" w:rsidRDefault="5F88D3A4" w14:paraId="433277A0" w14:textId="6026B621">
      <w:pPr>
        <w:pStyle w:val="ListParagraph"/>
        <w:numPr>
          <w:ilvl w:val="0"/>
          <w:numId w:val="11"/>
        </w:numPr>
        <w:spacing w:before="30" w:after="0" w:line="240" w:lineRule="auto"/>
        <w:jc w:val="both"/>
        <w:rPr>
          <w:rFonts w:ascii="Arial" w:hAnsi="Arial" w:eastAsia="Arial" w:cs="Arial"/>
          <w:i/>
          <w:iCs/>
        </w:rPr>
      </w:pPr>
      <w:r w:rsidRPr="72A8935D">
        <w:rPr>
          <w:rFonts w:ascii="Arial" w:hAnsi="Arial" w:eastAsia="Arial" w:cs="Arial"/>
          <w:i/>
          <w:iCs/>
        </w:rPr>
        <w:t>Informar el comportamiento de los siguientes indicadores técnicos en salud mencionados en la APCFP “Indicadores técnicos de salud en el Distrito Capital” y en caso de requerirse justificar el comportamiento dicho indicador.</w:t>
      </w:r>
    </w:p>
    <w:tbl>
      <w:tblPr>
        <w:tblW w:w="8515" w:type="dxa"/>
        <w:tblInd w:w="420" w:type="dxa"/>
        <w:tblLayout w:type="fixed"/>
        <w:tblLook w:val="04A0" w:firstRow="1" w:lastRow="0" w:firstColumn="1" w:lastColumn="0" w:noHBand="0" w:noVBand="1"/>
      </w:tblPr>
      <w:tblGrid>
        <w:gridCol w:w="1315"/>
        <w:gridCol w:w="2985"/>
        <w:gridCol w:w="1470"/>
        <w:gridCol w:w="1305"/>
        <w:gridCol w:w="1440"/>
      </w:tblGrid>
      <w:tr w:rsidR="72A8935D" w:rsidTr="08726D50" w14:paraId="6FD09757" w14:textId="77777777">
        <w:trPr>
          <w:trHeight w:val="645"/>
        </w:trPr>
        <w:tc>
          <w:tcPr>
            <w:tcW w:w="13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4FC5E414" w14:textId="280BA7A7">
            <w:pPr>
              <w:spacing w:after="0"/>
              <w:jc w:val="center"/>
              <w:rPr>
                <w:rFonts w:ascii="Arial" w:hAnsi="Arial" w:eastAsia="Arial" w:cs="Arial"/>
                <w:b w:val="1"/>
                <w:bCs w:val="1"/>
                <w:color w:val="000000" w:themeColor="text1" w:themeTint="FF" w:themeShade="FF"/>
                <w:sz w:val="20"/>
                <w:szCs w:val="20"/>
                <w:lang w:val="es"/>
              </w:rPr>
            </w:pPr>
            <w:r w:rsidRPr="08726D50" w:rsidR="72A8935D">
              <w:rPr>
                <w:rFonts w:ascii="Arial" w:hAnsi="Arial" w:eastAsia="Arial" w:cs="Arial"/>
                <w:b w:val="1"/>
                <w:bCs w:val="1"/>
                <w:color w:val="000000" w:themeColor="text1" w:themeTint="FF" w:themeShade="FF"/>
                <w:sz w:val="20"/>
                <w:szCs w:val="20"/>
                <w:lang w:val="es"/>
              </w:rPr>
              <w:t>Tema</w:t>
            </w:r>
          </w:p>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2D0465D9" w14:textId="11994BBD">
            <w:pPr>
              <w:spacing w:after="0"/>
              <w:ind w:left="708" w:firstLine="0"/>
              <w:jc w:val="center"/>
              <w:rPr>
                <w:rFonts w:ascii="Arial" w:hAnsi="Arial" w:eastAsia="Arial" w:cs="Arial"/>
                <w:b w:val="1"/>
                <w:bCs w:val="1"/>
                <w:color w:val="000000" w:themeColor="text1" w:themeTint="FF" w:themeShade="FF"/>
                <w:sz w:val="20"/>
                <w:szCs w:val="20"/>
                <w:lang w:val="es-ES"/>
              </w:rPr>
            </w:pPr>
            <w:r w:rsidRPr="08726D50" w:rsidR="622344A1">
              <w:rPr>
                <w:rFonts w:ascii="Arial" w:hAnsi="Arial" w:eastAsia="Arial" w:cs="Arial"/>
                <w:b w:val="1"/>
                <w:bCs w:val="1"/>
                <w:color w:val="000000" w:themeColor="text1" w:themeTint="FF" w:themeShade="FF"/>
                <w:sz w:val="20"/>
                <w:szCs w:val="20"/>
                <w:lang w:val="es-ES"/>
              </w:rPr>
              <w:t>Indicadores</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2FFB81B1" w14:textId="0C502405">
            <w:pPr>
              <w:spacing w:after="0"/>
              <w:jc w:val="center"/>
              <w:rPr>
                <w:rFonts w:ascii="Arial" w:hAnsi="Arial" w:eastAsia="Arial" w:cs="Arial"/>
                <w:b w:val="1"/>
                <w:bCs w:val="1"/>
                <w:color w:val="000000" w:themeColor="text1" w:themeTint="FF" w:themeShade="FF"/>
                <w:sz w:val="20"/>
                <w:szCs w:val="20"/>
                <w:lang w:val="es"/>
              </w:rPr>
            </w:pPr>
            <w:r w:rsidRPr="08726D50" w:rsidR="72A8935D">
              <w:rPr>
                <w:rFonts w:ascii="Arial" w:hAnsi="Arial" w:eastAsia="Arial" w:cs="Arial"/>
                <w:b w:val="1"/>
                <w:bCs w:val="1"/>
                <w:color w:val="000000" w:themeColor="text1" w:themeTint="FF" w:themeShade="FF"/>
                <w:sz w:val="20"/>
                <w:szCs w:val="20"/>
                <w:lang w:val="es"/>
              </w:rPr>
              <w:t xml:space="preserve">Resultado </w:t>
            </w:r>
            <w:r>
              <w:br/>
            </w:r>
            <w:r w:rsidRPr="08726D50" w:rsidR="72A8935D">
              <w:rPr>
                <w:rFonts w:ascii="Arial" w:hAnsi="Arial" w:eastAsia="Arial" w:cs="Arial"/>
                <w:b w:val="1"/>
                <w:bCs w:val="1"/>
                <w:color w:val="000000" w:themeColor="text1" w:themeTint="FF" w:themeShade="FF"/>
                <w:sz w:val="20"/>
                <w:szCs w:val="20"/>
                <w:lang w:val="es"/>
              </w:rPr>
              <w:t>2023</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41589CEF" w14:textId="1841518C">
            <w:pPr>
              <w:spacing w:after="0"/>
              <w:jc w:val="center"/>
              <w:rPr>
                <w:rFonts w:ascii="Arial" w:hAnsi="Arial" w:eastAsia="Arial" w:cs="Arial"/>
                <w:b w:val="1"/>
                <w:bCs w:val="1"/>
                <w:color w:val="000000" w:themeColor="text1" w:themeTint="FF" w:themeShade="FF"/>
                <w:sz w:val="20"/>
                <w:szCs w:val="20"/>
                <w:lang w:val="es"/>
              </w:rPr>
            </w:pPr>
            <w:r w:rsidRPr="08726D50" w:rsidR="72A8935D">
              <w:rPr>
                <w:rFonts w:ascii="Arial" w:hAnsi="Arial" w:eastAsia="Arial" w:cs="Arial"/>
                <w:b w:val="1"/>
                <w:bCs w:val="1"/>
                <w:color w:val="000000" w:themeColor="text1" w:themeTint="FF" w:themeShade="FF"/>
                <w:sz w:val="20"/>
                <w:szCs w:val="20"/>
                <w:lang w:val="es"/>
              </w:rPr>
              <w:t xml:space="preserve">Resultado </w:t>
            </w:r>
            <w:r>
              <w:br/>
            </w:r>
            <w:r w:rsidRPr="08726D50" w:rsidR="72A8935D">
              <w:rPr>
                <w:rFonts w:ascii="Arial" w:hAnsi="Arial" w:eastAsia="Arial" w:cs="Arial"/>
                <w:b w:val="1"/>
                <w:bCs w:val="1"/>
                <w:color w:val="000000" w:themeColor="text1" w:themeTint="FF" w:themeShade="FF"/>
                <w:sz w:val="20"/>
                <w:szCs w:val="20"/>
                <w:lang w:val="es"/>
              </w:rPr>
              <w:t>2024</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7054781D" w14:textId="163F2234">
            <w:pPr>
              <w:spacing w:after="0"/>
              <w:jc w:val="center"/>
              <w:rPr>
                <w:rFonts w:ascii="Arial" w:hAnsi="Arial" w:eastAsia="Arial" w:cs="Arial"/>
                <w:b w:val="1"/>
                <w:bCs w:val="1"/>
                <w:color w:val="000000" w:themeColor="text1" w:themeTint="FF" w:themeShade="FF"/>
                <w:sz w:val="20"/>
                <w:szCs w:val="20"/>
                <w:lang w:val="es"/>
              </w:rPr>
            </w:pPr>
            <w:r w:rsidRPr="08726D50" w:rsidR="72A8935D">
              <w:rPr>
                <w:rFonts w:ascii="Arial" w:hAnsi="Arial" w:eastAsia="Arial" w:cs="Arial"/>
                <w:b w:val="1"/>
                <w:bCs w:val="1"/>
                <w:color w:val="000000" w:themeColor="text1" w:themeTint="FF" w:themeShade="FF"/>
                <w:sz w:val="20"/>
                <w:szCs w:val="20"/>
                <w:lang w:val="es"/>
              </w:rPr>
              <w:t xml:space="preserve">Resultado </w:t>
            </w:r>
            <w:r>
              <w:br/>
            </w:r>
            <w:r w:rsidRPr="08726D50" w:rsidR="72A8935D">
              <w:rPr>
                <w:rFonts w:ascii="Arial" w:hAnsi="Arial" w:eastAsia="Arial" w:cs="Arial"/>
                <w:b w:val="1"/>
                <w:bCs w:val="1"/>
                <w:color w:val="000000" w:themeColor="text1" w:themeTint="FF" w:themeShade="FF"/>
                <w:sz w:val="20"/>
                <w:szCs w:val="20"/>
                <w:lang w:val="es"/>
              </w:rPr>
              <w:t>corte ju</w:t>
            </w:r>
            <w:r w:rsidRPr="08726D50" w:rsidR="2AC87C4E">
              <w:rPr>
                <w:rFonts w:ascii="Arial" w:hAnsi="Arial" w:eastAsia="Arial" w:cs="Arial"/>
                <w:b w:val="1"/>
                <w:bCs w:val="1"/>
                <w:color w:val="000000" w:themeColor="text1" w:themeTint="FF" w:themeShade="FF"/>
                <w:sz w:val="20"/>
                <w:szCs w:val="20"/>
                <w:lang w:val="es"/>
              </w:rPr>
              <w:t>n</w:t>
            </w:r>
            <w:r w:rsidRPr="08726D50" w:rsidR="72A8935D">
              <w:rPr>
                <w:rFonts w:ascii="Arial" w:hAnsi="Arial" w:eastAsia="Arial" w:cs="Arial"/>
                <w:b w:val="1"/>
                <w:bCs w:val="1"/>
                <w:color w:val="000000" w:themeColor="text1" w:themeTint="FF" w:themeShade="FF"/>
                <w:sz w:val="20"/>
                <w:szCs w:val="20"/>
                <w:lang w:val="es"/>
              </w:rPr>
              <w:t xml:space="preserve">io </w:t>
            </w:r>
            <w:r>
              <w:br/>
            </w:r>
            <w:r w:rsidRPr="08726D50" w:rsidR="72A8935D">
              <w:rPr>
                <w:rFonts w:ascii="Arial" w:hAnsi="Arial" w:eastAsia="Arial" w:cs="Arial"/>
                <w:b w:val="1"/>
                <w:bCs w:val="1"/>
                <w:color w:val="000000" w:themeColor="text1" w:themeTint="FF" w:themeShade="FF"/>
                <w:sz w:val="20"/>
                <w:szCs w:val="20"/>
                <w:lang w:val="es"/>
              </w:rPr>
              <w:t>de 2025</w:t>
            </w:r>
          </w:p>
        </w:tc>
      </w:tr>
      <w:tr w:rsidR="72A8935D" w:rsidTr="08726D50" w14:paraId="34AE9B1A" w14:textId="77777777">
        <w:trPr>
          <w:trHeight w:val="435"/>
        </w:trPr>
        <w:tc>
          <w:tcPr>
            <w:tcW w:w="131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21E7EC03" w14:textId="56CD0177">
            <w:pPr>
              <w:spacing w:after="0"/>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 xml:space="preserve">Mortalidad </w:t>
            </w:r>
            <w:r>
              <w:br/>
            </w:r>
            <w:r w:rsidRPr="08726D50" w:rsidR="72A8935D">
              <w:rPr>
                <w:rFonts w:ascii="Arial" w:hAnsi="Arial" w:eastAsia="Arial" w:cs="Arial"/>
                <w:color w:val="000000" w:themeColor="text1" w:themeTint="FF" w:themeShade="FF"/>
                <w:sz w:val="20"/>
                <w:szCs w:val="20"/>
                <w:lang w:val="es"/>
              </w:rPr>
              <w:t>materna</w:t>
            </w:r>
          </w:p>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72C3E84A" w14:textId="175A8A58">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Razón de Mortalidad materna</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6D0921" w14:paraId="09A3C900" w14:textId="27EC73A9">
            <w:pPr>
              <w:spacing w:after="0"/>
              <w:jc w:val="center"/>
              <w:rPr>
                <w:rFonts w:ascii="Arial" w:hAnsi="Arial" w:eastAsia="Arial" w:cs="Arial"/>
                <w:color w:val="000000" w:themeColor="text1" w:themeTint="FF" w:themeShade="FF"/>
                <w:sz w:val="20"/>
                <w:szCs w:val="20"/>
                <w:lang w:val="en-US"/>
              </w:rPr>
            </w:pPr>
            <w:r w:rsidRPr="08726D50" w:rsidR="7EEF1BEF">
              <w:rPr>
                <w:rFonts w:ascii="Arial" w:hAnsi="Arial" w:eastAsia="Arial" w:cs="Arial"/>
                <w:color w:val="000000" w:themeColor="text1" w:themeTint="FF" w:themeShade="FF"/>
                <w:sz w:val="20"/>
                <w:szCs w:val="20"/>
                <w:lang w:val="en-US"/>
              </w:rPr>
              <w:t>31,2</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6D0921" w14:paraId="13F21D0E" w14:textId="4EE5958A">
            <w:pPr>
              <w:spacing w:after="0"/>
              <w:jc w:val="center"/>
              <w:rPr>
                <w:rFonts w:ascii="Arial" w:hAnsi="Arial" w:eastAsia="Arial" w:cs="Arial"/>
                <w:color w:val="000000" w:themeColor="text1" w:themeTint="FF" w:themeShade="FF"/>
                <w:sz w:val="20"/>
                <w:szCs w:val="20"/>
                <w:lang w:val="en-US"/>
              </w:rPr>
            </w:pPr>
            <w:r w:rsidRPr="08726D50" w:rsidR="7EEF1BEF">
              <w:rPr>
                <w:rFonts w:ascii="Arial" w:hAnsi="Arial" w:eastAsia="Arial" w:cs="Arial"/>
                <w:color w:val="000000" w:themeColor="text1" w:themeTint="FF" w:themeShade="FF"/>
                <w:sz w:val="20"/>
                <w:szCs w:val="20"/>
                <w:lang w:val="en-US"/>
              </w:rPr>
              <w:t>35,3</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6D0921" w14:paraId="72EA97D6" w14:textId="17980943">
            <w:pPr>
              <w:spacing w:after="0"/>
              <w:jc w:val="center"/>
              <w:rPr>
                <w:rFonts w:ascii="Arial" w:hAnsi="Arial" w:eastAsia="Arial" w:cs="Arial"/>
                <w:color w:val="000000" w:themeColor="text1" w:themeTint="FF" w:themeShade="FF"/>
                <w:sz w:val="20"/>
                <w:szCs w:val="20"/>
                <w:lang w:val="en-US"/>
              </w:rPr>
            </w:pPr>
            <w:r w:rsidRPr="08726D50" w:rsidR="7EEF1BEF">
              <w:rPr>
                <w:rFonts w:ascii="Arial" w:hAnsi="Arial" w:eastAsia="Arial" w:cs="Arial"/>
                <w:color w:val="000000" w:themeColor="text1" w:themeTint="FF" w:themeShade="FF"/>
                <w:sz w:val="20"/>
                <w:szCs w:val="20"/>
                <w:lang w:val="en-US"/>
              </w:rPr>
              <w:t>29,6</w:t>
            </w:r>
          </w:p>
        </w:tc>
      </w:tr>
      <w:tr w:rsidR="72A8935D" w:rsidTr="08726D50" w14:paraId="545C051E" w14:textId="77777777">
        <w:trPr>
          <w:trHeight w:val="225"/>
        </w:trPr>
        <w:tc>
          <w:tcPr>
            <w:tcW w:w="1315"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693E0982" w14:textId="5F961C11">
            <w:pPr>
              <w:spacing w:after="0"/>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 xml:space="preserve">Calidad del </w:t>
            </w:r>
            <w:r>
              <w:br/>
            </w:r>
            <w:r w:rsidRPr="08726D50" w:rsidR="72A8935D">
              <w:rPr>
                <w:rFonts w:ascii="Arial" w:hAnsi="Arial" w:eastAsia="Arial" w:cs="Arial"/>
                <w:color w:val="000000" w:themeColor="text1" w:themeTint="FF" w:themeShade="FF"/>
                <w:sz w:val="20"/>
                <w:szCs w:val="20"/>
                <w:lang w:val="es"/>
              </w:rPr>
              <w:t>Aire</w:t>
            </w:r>
          </w:p>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3D192B76" w14:textId="55E3665C">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Mortalidad atribuible a PM2.5 EIC-ACV</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32CBDBFB" w14:textId="351DF4C2"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318CE65B" w14:textId="59439290"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11964F6D" w14:textId="105A8139" w14:noSpellErr="1">
            <w:pPr>
              <w:spacing w:after="0"/>
              <w:jc w:val="center"/>
              <w:rPr>
                <w:rFonts w:ascii="Arial" w:hAnsi="Arial" w:eastAsia="Arial" w:cs="Arial"/>
                <w:sz w:val="20"/>
                <w:szCs w:val="20"/>
              </w:rPr>
            </w:pPr>
          </w:p>
        </w:tc>
      </w:tr>
      <w:tr w:rsidR="72A8935D" w:rsidTr="08726D50" w14:paraId="69EDAE12" w14:textId="77777777">
        <w:trPr>
          <w:trHeight w:val="225"/>
        </w:trPr>
        <w:tc>
          <w:tcPr>
            <w:tcW w:w="1315" w:type="dxa"/>
            <w:vMerge/>
            <w:tcMar/>
            <w:vAlign w:val="center"/>
          </w:tcPr>
          <w:p w:rsidR="00A50604" w:rsidRDefault="00A50604" w14:paraId="05CEE5CB"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747E3D26" w14:textId="6DDF496C">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Mortalidad a PM2.5 EPOC</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32A194FD" w14:textId="7B1C1230"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1673B4A2" w14:textId="7EF2BB43"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4401C282" w14:textId="4106F50C" w14:noSpellErr="1">
            <w:pPr>
              <w:spacing w:after="0"/>
              <w:jc w:val="center"/>
              <w:rPr>
                <w:rFonts w:ascii="Arial" w:hAnsi="Arial" w:eastAsia="Arial" w:cs="Arial"/>
                <w:sz w:val="20"/>
                <w:szCs w:val="20"/>
              </w:rPr>
            </w:pPr>
          </w:p>
        </w:tc>
      </w:tr>
      <w:tr w:rsidR="72A8935D" w:rsidTr="08726D50" w14:paraId="2D0DB722" w14:textId="77777777">
        <w:trPr>
          <w:trHeight w:val="225"/>
        </w:trPr>
        <w:tc>
          <w:tcPr>
            <w:tcW w:w="1315" w:type="dxa"/>
            <w:vMerge/>
            <w:tcMar/>
            <w:vAlign w:val="center"/>
          </w:tcPr>
          <w:p w:rsidR="00A50604" w:rsidRDefault="00A50604" w14:paraId="139CB5EB"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7748655B" w14:textId="714F490F">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Mortalidad a PM2.5 IRAB</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5A4D2E42" w14:textId="42F3A301"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0C77B1FF" w14:textId="17C12872"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075105B" w:rsidRDefault="72A8935D" w14:paraId="58B65790" w14:textId="3E084450" w14:noSpellErr="1">
            <w:pPr>
              <w:spacing w:after="0"/>
              <w:jc w:val="center"/>
              <w:rPr>
                <w:rFonts w:ascii="Arial" w:hAnsi="Arial" w:eastAsia="Arial" w:cs="Arial"/>
                <w:color w:val="000000" w:themeColor="text1"/>
                <w:sz w:val="20"/>
                <w:szCs w:val="20"/>
              </w:rPr>
            </w:pPr>
          </w:p>
        </w:tc>
      </w:tr>
      <w:tr w:rsidR="72A8935D" w:rsidTr="08726D50" w14:paraId="71576C16" w14:textId="77777777">
        <w:trPr>
          <w:trHeight w:val="210"/>
        </w:trPr>
        <w:tc>
          <w:tcPr>
            <w:tcW w:w="1315" w:type="dxa"/>
            <w:vMerge/>
            <w:tcMar/>
          </w:tcPr>
          <w:p w:rsidR="00A50604" w:rsidRDefault="00A50604" w14:paraId="768B25D6" w14:textId="77777777"/>
        </w:tc>
        <w:tc>
          <w:tcPr>
            <w:tcW w:w="2985" w:type="dxa"/>
            <w:tcBorders>
              <w:top w:val="nil"/>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41299C4E" w14:textId="6640DDBE">
            <w:pPr>
              <w:spacing w:after="0"/>
              <w:ind w:left="72"/>
              <w:jc w:val="center"/>
              <w:rPr>
                <w:rFonts w:ascii="Arial" w:hAnsi="Arial" w:eastAsia="Arial" w:cs="Arial"/>
                <w:color w:val="000000" w:themeColor="text1" w:themeTint="FF" w:themeShade="FF"/>
                <w:sz w:val="20"/>
                <w:szCs w:val="20"/>
              </w:rPr>
            </w:pPr>
            <w:r w:rsidRPr="08726D50" w:rsidR="72A8935D">
              <w:rPr>
                <w:rFonts w:ascii="Arial" w:hAnsi="Arial" w:eastAsia="Arial" w:cs="Arial"/>
                <w:color w:val="000000" w:themeColor="text1" w:themeTint="FF" w:themeShade="FF"/>
                <w:sz w:val="20"/>
                <w:szCs w:val="20"/>
              </w:rPr>
              <w:t>Total</w:t>
            </w:r>
            <w:r w:rsidRPr="08726D50" w:rsidR="72A8935D">
              <w:rPr>
                <w:rFonts w:ascii="Arial" w:hAnsi="Arial" w:eastAsia="Arial" w:cs="Arial"/>
                <w:color w:val="000000" w:themeColor="text1" w:themeTint="FF" w:themeShade="FF"/>
                <w:sz w:val="20"/>
                <w:szCs w:val="20"/>
              </w:rPr>
              <w:t xml:space="preserve"> cardiovasculares y respiratorias</w:t>
            </w:r>
          </w:p>
        </w:tc>
        <w:tc>
          <w:tcPr>
            <w:tcW w:w="1470" w:type="dxa"/>
            <w:tcBorders>
              <w:top w:val="nil"/>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13B64049" w14:textId="6839510A" w14:noSpellErr="1">
            <w:pPr>
              <w:spacing w:after="0"/>
              <w:jc w:val="center"/>
              <w:rPr>
                <w:rFonts w:ascii="Arial" w:hAnsi="Arial" w:eastAsia="Arial" w:cs="Arial"/>
                <w:sz w:val="20"/>
                <w:szCs w:val="20"/>
              </w:rPr>
            </w:pPr>
          </w:p>
        </w:tc>
        <w:tc>
          <w:tcPr>
            <w:tcW w:w="1305" w:type="dxa"/>
            <w:tcBorders>
              <w:top w:val="nil"/>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5F1C10F2" w14:textId="79E6CC3D" w14:noSpellErr="1">
            <w:pPr>
              <w:spacing w:after="0"/>
              <w:jc w:val="center"/>
              <w:rPr>
                <w:rFonts w:ascii="Arial" w:hAnsi="Arial" w:eastAsia="Arial" w:cs="Arial"/>
                <w:sz w:val="20"/>
                <w:szCs w:val="20"/>
              </w:rPr>
            </w:pPr>
          </w:p>
        </w:tc>
        <w:tc>
          <w:tcPr>
            <w:tcW w:w="1440" w:type="dxa"/>
            <w:tcBorders>
              <w:top w:val="nil"/>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4A3D3CE6" w14:textId="263637AC" w14:noSpellErr="1">
            <w:pPr>
              <w:spacing w:after="0"/>
              <w:jc w:val="center"/>
              <w:rPr>
                <w:rFonts w:ascii="Arial" w:hAnsi="Arial" w:eastAsia="Arial" w:cs="Arial"/>
                <w:sz w:val="20"/>
                <w:szCs w:val="20"/>
              </w:rPr>
            </w:pPr>
          </w:p>
        </w:tc>
      </w:tr>
      <w:tr w:rsidR="72A8935D" w:rsidTr="08726D50" w14:paraId="21F3ABE8" w14:textId="77777777">
        <w:trPr>
          <w:trHeight w:val="225"/>
        </w:trPr>
        <w:tc>
          <w:tcPr>
            <w:tcW w:w="1315"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6C86BC96" w14:textId="5CC3F3DA">
            <w:pPr>
              <w:spacing w:after="0" w:line="204" w:lineRule="auto"/>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Política</w:t>
            </w:r>
          </w:p>
          <w:p w:rsidR="72A8935D" w:rsidP="08726D50" w:rsidRDefault="72A8935D" w14:paraId="49D89F20" w14:textId="59D269B4">
            <w:pPr>
              <w:spacing w:before="36" w:after="0" w:line="204" w:lineRule="auto"/>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Pública de</w:t>
            </w:r>
          </w:p>
          <w:p w:rsidR="72A8935D" w:rsidP="08726D50" w:rsidRDefault="72A8935D" w14:paraId="0B5C91A7" w14:textId="55042F8E">
            <w:pPr>
              <w:spacing w:after="0"/>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 xml:space="preserve">Infancia y </w:t>
            </w:r>
            <w:r>
              <w:br/>
            </w:r>
            <w:r w:rsidRPr="08726D50" w:rsidR="72A8935D">
              <w:rPr>
                <w:rFonts w:ascii="Arial" w:hAnsi="Arial" w:eastAsia="Arial" w:cs="Arial"/>
                <w:color w:val="000000" w:themeColor="text1" w:themeTint="FF" w:themeShade="FF"/>
                <w:sz w:val="20"/>
                <w:szCs w:val="20"/>
                <w:lang w:val="es"/>
              </w:rPr>
              <w:t>Adolescencia</w:t>
            </w:r>
          </w:p>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7C812632" w14:textId="390C9D0D">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Mortalidad por desnutrición en menores de 5 años</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9266E4" w14:paraId="0EE8C6BA" w14:textId="4BB4B793">
            <w:pPr>
              <w:spacing w:after="0"/>
              <w:jc w:val="center"/>
              <w:rPr>
                <w:rFonts w:ascii="Arial" w:hAnsi="Arial" w:eastAsia="Arial" w:cs="Arial"/>
                <w:color w:val="000000" w:themeColor="text1" w:themeTint="FF" w:themeShade="FF"/>
                <w:sz w:val="20"/>
                <w:szCs w:val="20"/>
              </w:rPr>
            </w:pPr>
            <w:r w:rsidRPr="08726D50" w:rsidR="28E5A325">
              <w:rPr>
                <w:rFonts w:ascii="Arial" w:hAnsi="Arial" w:eastAsia="Arial" w:cs="Arial"/>
                <w:color w:val="000000" w:themeColor="text1" w:themeTint="FF" w:themeShade="FF"/>
                <w:sz w:val="20"/>
                <w:szCs w:val="20"/>
              </w:rPr>
              <w:t>0</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9266E4" w14:paraId="2471F4F2" w14:textId="72102240">
            <w:pPr>
              <w:spacing w:after="0"/>
              <w:jc w:val="center"/>
              <w:rPr>
                <w:rFonts w:ascii="Arial" w:hAnsi="Arial" w:eastAsia="Arial" w:cs="Arial"/>
                <w:color w:val="000000" w:themeColor="text1" w:themeTint="FF" w:themeShade="FF"/>
                <w:sz w:val="20"/>
                <w:szCs w:val="20"/>
              </w:rPr>
            </w:pPr>
            <w:r w:rsidRPr="08726D50" w:rsidR="28E5A325">
              <w:rPr>
                <w:rFonts w:ascii="Arial" w:hAnsi="Arial" w:eastAsia="Arial" w:cs="Arial"/>
                <w:color w:val="000000" w:themeColor="text1" w:themeTint="FF" w:themeShade="FF"/>
                <w:sz w:val="20"/>
                <w:szCs w:val="20"/>
              </w:rPr>
              <w:t>0</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9266E4" w14:paraId="4E8074B4" w14:textId="1FC46072">
            <w:pPr>
              <w:spacing w:after="0"/>
              <w:jc w:val="center"/>
              <w:rPr>
                <w:rFonts w:ascii="Arial" w:hAnsi="Arial" w:eastAsia="Arial" w:cs="Arial"/>
                <w:color w:val="000000" w:themeColor="text1" w:themeTint="FF" w:themeShade="FF"/>
                <w:sz w:val="20"/>
                <w:szCs w:val="20"/>
              </w:rPr>
            </w:pPr>
            <w:r w:rsidRPr="08726D50" w:rsidR="28E5A325">
              <w:rPr>
                <w:rFonts w:ascii="Arial" w:hAnsi="Arial" w:eastAsia="Arial" w:cs="Arial"/>
                <w:color w:val="000000" w:themeColor="text1" w:themeTint="FF" w:themeShade="FF"/>
                <w:sz w:val="20"/>
                <w:szCs w:val="20"/>
              </w:rPr>
              <w:t>0</w:t>
            </w:r>
          </w:p>
        </w:tc>
      </w:tr>
      <w:tr w:rsidR="72A8935D" w:rsidTr="08726D50" w14:paraId="0B30E1B8" w14:textId="77777777">
        <w:trPr>
          <w:trHeight w:val="225"/>
        </w:trPr>
        <w:tc>
          <w:tcPr>
            <w:tcW w:w="1315" w:type="dxa"/>
            <w:vMerge/>
            <w:tcMar/>
            <w:vAlign w:val="center"/>
          </w:tcPr>
          <w:p w:rsidR="00A50604" w:rsidRDefault="00A50604" w14:paraId="173E7598"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549BD82E" w14:textId="3370C316">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Específica de Fecundidad de 10 a 14</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9C2A9B" w14:paraId="3F491ECD" w14:textId="0902908A">
            <w:pPr>
              <w:spacing w:after="0"/>
              <w:jc w:val="center"/>
              <w:rPr>
                <w:rFonts w:ascii="Arial" w:hAnsi="Arial" w:eastAsia="Arial" w:cs="Arial"/>
                <w:color w:val="000000" w:themeColor="text1" w:themeTint="FF" w:themeShade="FF"/>
                <w:sz w:val="20"/>
                <w:szCs w:val="20"/>
              </w:rPr>
            </w:pPr>
            <w:r w:rsidRPr="08726D50" w:rsidR="3E8414D3">
              <w:rPr>
                <w:rFonts w:ascii="Arial" w:hAnsi="Arial" w:eastAsia="Arial" w:cs="Arial"/>
                <w:color w:val="000000" w:themeColor="text1" w:themeTint="FF" w:themeShade="FF"/>
                <w:sz w:val="20"/>
                <w:szCs w:val="20"/>
              </w:rPr>
              <w:t>0,7</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50FA6773" w14:paraId="67A9C243" w14:textId="1982B4DE">
            <w:pPr>
              <w:spacing w:after="0"/>
              <w:jc w:val="center"/>
              <w:rPr>
                <w:rFonts w:ascii="Arial" w:hAnsi="Arial" w:eastAsia="Arial" w:cs="Arial"/>
                <w:color w:val="000000" w:themeColor="text1" w:themeTint="FF" w:themeShade="FF"/>
                <w:sz w:val="20"/>
                <w:szCs w:val="20"/>
              </w:rPr>
            </w:pPr>
            <w:r w:rsidRPr="08726D50" w:rsidR="5B22FC61">
              <w:rPr>
                <w:rFonts w:ascii="Arial" w:hAnsi="Arial" w:eastAsia="Arial" w:cs="Arial"/>
                <w:color w:val="000000" w:themeColor="text1" w:themeTint="FF" w:themeShade="FF"/>
                <w:sz w:val="20"/>
                <w:szCs w:val="20"/>
              </w:rPr>
              <w:t>0,</w:t>
            </w:r>
            <w:r w:rsidRPr="08726D50" w:rsidR="4F9CF078">
              <w:rPr>
                <w:rFonts w:ascii="Arial" w:hAnsi="Arial" w:eastAsia="Arial" w:cs="Arial"/>
                <w:color w:val="000000" w:themeColor="text1" w:themeTint="FF" w:themeShade="FF"/>
                <w:sz w:val="20"/>
                <w:szCs w:val="20"/>
              </w:rPr>
              <w:t>7</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F00D6B" w14:paraId="182EC6E0" w14:textId="4FDE37C9">
            <w:pPr>
              <w:spacing w:after="0"/>
              <w:jc w:val="center"/>
              <w:rPr>
                <w:rFonts w:ascii="Arial" w:hAnsi="Arial" w:eastAsia="Arial" w:cs="Arial"/>
                <w:color w:val="000000" w:themeColor="text1" w:themeTint="FF" w:themeShade="FF"/>
                <w:sz w:val="20"/>
                <w:szCs w:val="20"/>
              </w:rPr>
            </w:pPr>
            <w:r w:rsidRPr="08726D50" w:rsidR="1AE15CD3">
              <w:rPr>
                <w:rFonts w:ascii="Arial" w:hAnsi="Arial" w:eastAsia="Arial" w:cs="Arial"/>
                <w:color w:val="000000" w:themeColor="text1" w:themeTint="FF" w:themeShade="FF"/>
                <w:sz w:val="20"/>
                <w:szCs w:val="20"/>
              </w:rPr>
              <w:t>0,3</w:t>
            </w:r>
          </w:p>
        </w:tc>
      </w:tr>
      <w:tr w:rsidR="72A8935D" w:rsidTr="08726D50" w14:paraId="2632311A" w14:textId="77777777">
        <w:trPr>
          <w:trHeight w:val="225"/>
        </w:trPr>
        <w:tc>
          <w:tcPr>
            <w:tcW w:w="1315" w:type="dxa"/>
            <w:vMerge/>
            <w:tcMar/>
            <w:vAlign w:val="center"/>
          </w:tcPr>
          <w:p w:rsidR="00A50604" w:rsidRDefault="00A50604" w14:paraId="38B62073"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46B9A06D" w14:textId="7BF60D8B">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Específica de Fecundidad de 15 a 19 años</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5495BB14" w14:paraId="5A0C9251" w14:textId="22AA6672">
            <w:pPr>
              <w:spacing w:after="0"/>
              <w:jc w:val="center"/>
              <w:rPr>
                <w:rFonts w:ascii="Arial" w:hAnsi="Arial" w:eastAsia="Arial" w:cs="Arial"/>
                <w:color w:val="000000" w:themeColor="text1" w:themeTint="FF" w:themeShade="FF"/>
                <w:sz w:val="20"/>
                <w:szCs w:val="20"/>
              </w:rPr>
            </w:pPr>
            <w:r w:rsidRPr="08726D50" w:rsidR="54A8DB91">
              <w:rPr>
                <w:rFonts w:ascii="Arial" w:hAnsi="Arial" w:eastAsia="Arial" w:cs="Arial"/>
                <w:color w:val="000000" w:themeColor="text1" w:themeTint="FF" w:themeShade="FF"/>
                <w:sz w:val="20"/>
                <w:szCs w:val="20"/>
              </w:rPr>
              <w:t>21</w:t>
            </w:r>
            <w:r w:rsidRPr="08726D50" w:rsidR="27FD11A2">
              <w:rPr>
                <w:rFonts w:ascii="Arial" w:hAnsi="Arial" w:eastAsia="Arial" w:cs="Arial"/>
                <w:color w:val="000000" w:themeColor="text1" w:themeTint="FF" w:themeShade="FF"/>
                <w:sz w:val="20"/>
                <w:szCs w:val="20"/>
              </w:rPr>
              <w:t>,1</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4E75DD79" w14:paraId="24DCE5EA" w14:textId="60D8BAFF">
            <w:pPr>
              <w:spacing w:after="0"/>
              <w:jc w:val="center"/>
              <w:rPr>
                <w:rFonts w:ascii="Arial" w:hAnsi="Arial" w:eastAsia="Arial" w:cs="Arial"/>
                <w:color w:val="000000" w:themeColor="text1" w:themeTint="FF" w:themeShade="FF"/>
                <w:sz w:val="20"/>
                <w:szCs w:val="20"/>
              </w:rPr>
            </w:pPr>
            <w:r w:rsidRPr="08726D50" w:rsidR="27FD11A2">
              <w:rPr>
                <w:rFonts w:ascii="Arial" w:hAnsi="Arial" w:eastAsia="Arial" w:cs="Arial"/>
                <w:color w:val="000000" w:themeColor="text1" w:themeTint="FF" w:themeShade="FF"/>
                <w:sz w:val="20"/>
                <w:szCs w:val="20"/>
              </w:rPr>
              <w:t>17,4</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06718B" w14:paraId="0AB61EE3" w14:textId="3AA93290">
            <w:pPr>
              <w:spacing w:after="0"/>
              <w:jc w:val="center"/>
              <w:rPr>
                <w:rFonts w:ascii="Arial" w:hAnsi="Arial" w:eastAsia="Arial" w:cs="Arial"/>
                <w:color w:val="000000" w:themeColor="text1" w:themeTint="FF" w:themeShade="FF"/>
                <w:sz w:val="20"/>
                <w:szCs w:val="20"/>
              </w:rPr>
            </w:pPr>
            <w:r w:rsidRPr="08726D50" w:rsidR="2BF76E38">
              <w:rPr>
                <w:rFonts w:ascii="Arial" w:hAnsi="Arial" w:eastAsia="Arial" w:cs="Arial"/>
                <w:color w:val="000000" w:themeColor="text1" w:themeTint="FF" w:themeShade="FF"/>
                <w:sz w:val="20"/>
                <w:szCs w:val="20"/>
              </w:rPr>
              <w:t>8,8</w:t>
            </w:r>
          </w:p>
        </w:tc>
      </w:tr>
      <w:tr w:rsidR="72A8935D" w:rsidTr="08726D50" w14:paraId="7072C9BA" w14:textId="77777777">
        <w:trPr>
          <w:trHeight w:val="225"/>
        </w:trPr>
        <w:tc>
          <w:tcPr>
            <w:tcW w:w="1315" w:type="dxa"/>
            <w:vMerge/>
            <w:tcMar/>
            <w:vAlign w:val="center"/>
          </w:tcPr>
          <w:p w:rsidR="00A50604" w:rsidRDefault="00A50604" w14:paraId="389FBC06"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020D73B4" w14:textId="6B4BC06E">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Mortalidad perinatal</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FB483F" w14:paraId="58969E02" w14:textId="1B0EFF07">
            <w:pPr>
              <w:spacing w:after="0"/>
              <w:jc w:val="center"/>
              <w:rPr>
                <w:rFonts w:ascii="Arial" w:hAnsi="Arial" w:eastAsia="Arial" w:cs="Arial"/>
                <w:color w:val="000000" w:themeColor="text1" w:themeTint="FF" w:themeShade="FF"/>
                <w:sz w:val="20"/>
                <w:szCs w:val="20"/>
                <w:lang w:val="en-US"/>
              </w:rPr>
            </w:pPr>
            <w:r w:rsidRPr="08726D50" w:rsidR="3861AE3D">
              <w:rPr>
                <w:rFonts w:ascii="Arial" w:hAnsi="Arial" w:eastAsia="Arial" w:cs="Arial"/>
                <w:color w:val="000000" w:themeColor="text1" w:themeTint="FF" w:themeShade="FF"/>
                <w:sz w:val="20"/>
                <w:szCs w:val="20"/>
                <w:lang w:val="en-US"/>
              </w:rPr>
              <w:t>10,6</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FB483F" w14:paraId="774AD6E6" w14:textId="295A5D53">
            <w:pPr>
              <w:spacing w:after="0"/>
              <w:jc w:val="center"/>
              <w:rPr>
                <w:rFonts w:ascii="Arial" w:hAnsi="Arial" w:eastAsia="Arial" w:cs="Arial"/>
                <w:color w:val="000000" w:themeColor="text1" w:themeTint="FF" w:themeShade="FF"/>
                <w:sz w:val="20"/>
                <w:szCs w:val="20"/>
                <w:lang w:val="en-US"/>
              </w:rPr>
            </w:pPr>
            <w:r w:rsidRPr="08726D50" w:rsidR="3861AE3D">
              <w:rPr>
                <w:rFonts w:ascii="Arial" w:hAnsi="Arial" w:eastAsia="Arial" w:cs="Arial"/>
                <w:color w:val="000000" w:themeColor="text1" w:themeTint="FF" w:themeShade="FF"/>
                <w:sz w:val="20"/>
                <w:szCs w:val="20"/>
                <w:lang w:val="en-US"/>
              </w:rPr>
              <w:t>11,5</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FB483F" w14:paraId="78FED636" w14:textId="0ABB1252">
            <w:pPr>
              <w:spacing w:after="0"/>
              <w:jc w:val="center"/>
              <w:rPr>
                <w:rFonts w:ascii="Arial" w:hAnsi="Arial" w:eastAsia="Arial" w:cs="Arial"/>
                <w:color w:val="000000" w:themeColor="text1" w:themeTint="FF" w:themeShade="FF"/>
                <w:sz w:val="20"/>
                <w:szCs w:val="20"/>
                <w:lang w:val="en-US"/>
              </w:rPr>
            </w:pPr>
            <w:r w:rsidRPr="08726D50" w:rsidR="3861AE3D">
              <w:rPr>
                <w:rFonts w:ascii="Arial" w:hAnsi="Arial" w:eastAsia="Arial" w:cs="Arial"/>
                <w:color w:val="000000" w:themeColor="text1" w:themeTint="FF" w:themeShade="FF"/>
                <w:sz w:val="20"/>
                <w:szCs w:val="20"/>
                <w:lang w:val="en-US"/>
              </w:rPr>
              <w:t>10,1</w:t>
            </w:r>
          </w:p>
        </w:tc>
      </w:tr>
      <w:tr w:rsidR="72A8935D" w:rsidTr="08726D50" w14:paraId="37DE4CC3" w14:textId="77777777">
        <w:trPr>
          <w:trHeight w:val="225"/>
        </w:trPr>
        <w:tc>
          <w:tcPr>
            <w:tcW w:w="1315" w:type="dxa"/>
            <w:vMerge/>
            <w:tcMar/>
            <w:vAlign w:val="center"/>
          </w:tcPr>
          <w:p w:rsidR="00A50604" w:rsidRDefault="00A50604" w14:paraId="7C3FEAB6"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3F16116B" w14:textId="1E69E493">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Mortalidad en niños menores de un año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9206F" w14:paraId="73330926" w14:textId="45BA8D1C">
            <w:pPr>
              <w:spacing w:after="0"/>
              <w:jc w:val="center"/>
              <w:rPr>
                <w:rFonts w:ascii="Arial" w:hAnsi="Arial" w:eastAsia="Arial" w:cs="Arial"/>
                <w:color w:val="000000" w:themeColor="text1" w:themeTint="FF" w:themeShade="FF"/>
                <w:sz w:val="20"/>
                <w:szCs w:val="20"/>
              </w:rPr>
            </w:pPr>
            <w:r w:rsidRPr="08726D50" w:rsidR="64450DDC">
              <w:rPr>
                <w:rFonts w:ascii="Arial" w:hAnsi="Arial" w:eastAsia="Arial" w:cs="Arial"/>
                <w:color w:val="000000" w:themeColor="text1" w:themeTint="FF" w:themeShade="FF"/>
                <w:sz w:val="20"/>
                <w:szCs w:val="20"/>
              </w:rPr>
              <w:t>8,</w:t>
            </w:r>
            <w:r w:rsidRPr="08726D50" w:rsidR="3F1E22CC">
              <w:rPr>
                <w:rFonts w:ascii="Arial" w:hAnsi="Arial" w:eastAsia="Arial" w:cs="Arial"/>
                <w:color w:val="000000" w:themeColor="text1" w:themeTint="FF" w:themeShade="FF"/>
                <w:sz w:val="20"/>
                <w:szCs w:val="20"/>
              </w:rPr>
              <w:t>7</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356ECF" w14:paraId="28923305" w14:textId="20C4434A">
            <w:pPr>
              <w:spacing w:after="0"/>
              <w:jc w:val="center"/>
              <w:rPr>
                <w:rFonts w:ascii="Arial" w:hAnsi="Arial" w:eastAsia="Arial" w:cs="Arial"/>
                <w:color w:val="000000" w:themeColor="text1" w:themeTint="FF" w:themeShade="FF"/>
                <w:sz w:val="20"/>
                <w:szCs w:val="20"/>
              </w:rPr>
            </w:pPr>
            <w:r w:rsidRPr="08726D50" w:rsidR="3F1E22CC">
              <w:rPr>
                <w:rFonts w:ascii="Arial" w:hAnsi="Arial" w:eastAsia="Arial" w:cs="Arial"/>
                <w:color w:val="000000" w:themeColor="text1" w:themeTint="FF" w:themeShade="FF"/>
                <w:sz w:val="20"/>
                <w:szCs w:val="20"/>
              </w:rPr>
              <w:t>9,3</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356ECF" w14:paraId="4E507D82" w14:textId="245638BD">
            <w:pPr>
              <w:spacing w:after="0"/>
              <w:jc w:val="center"/>
              <w:rPr>
                <w:rFonts w:ascii="Arial" w:hAnsi="Arial" w:eastAsia="Arial" w:cs="Arial"/>
                <w:color w:val="000000" w:themeColor="text1" w:themeTint="FF" w:themeShade="FF"/>
                <w:sz w:val="20"/>
                <w:szCs w:val="20"/>
              </w:rPr>
            </w:pPr>
            <w:r w:rsidRPr="08726D50" w:rsidR="3F1E22CC">
              <w:rPr>
                <w:rFonts w:ascii="Arial" w:hAnsi="Arial" w:eastAsia="Arial" w:cs="Arial"/>
                <w:color w:val="000000" w:themeColor="text1" w:themeTint="FF" w:themeShade="FF"/>
                <w:sz w:val="20"/>
                <w:szCs w:val="20"/>
              </w:rPr>
              <w:t>7,1</w:t>
            </w:r>
          </w:p>
        </w:tc>
      </w:tr>
      <w:tr w:rsidR="72A8935D" w:rsidTr="08726D50" w14:paraId="75D81764" w14:textId="77777777">
        <w:trPr>
          <w:trHeight w:val="225"/>
        </w:trPr>
        <w:tc>
          <w:tcPr>
            <w:tcW w:w="1315" w:type="dxa"/>
            <w:vMerge/>
            <w:tcMar/>
            <w:vAlign w:val="center"/>
          </w:tcPr>
          <w:p w:rsidR="00A50604" w:rsidRDefault="00A50604" w14:paraId="365BB45C"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1FB85D63" w14:textId="5904E8C5">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mortalidad en menores de 5 años</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356ECF" w14:paraId="2EA0F0C0" w14:textId="0383411A">
            <w:pPr>
              <w:spacing w:after="0"/>
              <w:jc w:val="center"/>
              <w:rPr>
                <w:rFonts w:ascii="Arial" w:hAnsi="Arial" w:eastAsia="Arial" w:cs="Arial"/>
                <w:color w:val="000000" w:themeColor="text1" w:themeTint="FF" w:themeShade="FF"/>
                <w:sz w:val="20"/>
                <w:szCs w:val="20"/>
              </w:rPr>
            </w:pPr>
            <w:r w:rsidRPr="08726D50" w:rsidR="3F1E22CC">
              <w:rPr>
                <w:rFonts w:ascii="Arial" w:hAnsi="Arial" w:eastAsia="Arial" w:cs="Arial"/>
                <w:color w:val="000000" w:themeColor="text1" w:themeTint="FF" w:themeShade="FF"/>
                <w:sz w:val="20"/>
                <w:szCs w:val="20"/>
              </w:rPr>
              <w:t>10,6</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356ECF" w14:paraId="23D01E3F" w14:textId="4170A15D">
            <w:pPr>
              <w:spacing w:after="0"/>
              <w:jc w:val="center"/>
              <w:rPr>
                <w:rFonts w:ascii="Arial" w:hAnsi="Arial" w:eastAsia="Arial" w:cs="Arial"/>
                <w:color w:val="000000" w:themeColor="text1" w:themeTint="FF" w:themeShade="FF"/>
                <w:sz w:val="20"/>
                <w:szCs w:val="20"/>
              </w:rPr>
            </w:pPr>
            <w:r w:rsidRPr="08726D50" w:rsidR="3F1E22CC">
              <w:rPr>
                <w:rFonts w:ascii="Arial" w:hAnsi="Arial" w:eastAsia="Arial" w:cs="Arial"/>
                <w:color w:val="000000" w:themeColor="text1" w:themeTint="FF" w:themeShade="FF"/>
                <w:sz w:val="20"/>
                <w:szCs w:val="20"/>
              </w:rPr>
              <w:t>10,9</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457474" w14:paraId="0EA9F5E4" w14:textId="53077F09">
            <w:pPr>
              <w:spacing w:after="0"/>
              <w:jc w:val="center"/>
              <w:rPr>
                <w:rFonts w:ascii="Arial" w:hAnsi="Arial" w:eastAsia="Arial" w:cs="Arial"/>
                <w:color w:val="000000" w:themeColor="text1" w:themeTint="FF" w:themeShade="FF"/>
                <w:sz w:val="20"/>
                <w:szCs w:val="20"/>
              </w:rPr>
            </w:pPr>
            <w:r w:rsidRPr="08726D50" w:rsidR="1ED16CCE">
              <w:rPr>
                <w:rFonts w:ascii="Arial" w:hAnsi="Arial" w:eastAsia="Arial" w:cs="Arial"/>
                <w:color w:val="000000" w:themeColor="text1" w:themeTint="FF" w:themeShade="FF"/>
                <w:sz w:val="20"/>
                <w:szCs w:val="20"/>
              </w:rPr>
              <w:t>8,3</w:t>
            </w:r>
          </w:p>
        </w:tc>
      </w:tr>
      <w:tr w:rsidR="72A8935D" w:rsidTr="08726D50" w14:paraId="160AF8A8" w14:textId="77777777">
        <w:trPr>
          <w:trHeight w:val="225"/>
        </w:trPr>
        <w:tc>
          <w:tcPr>
            <w:tcW w:w="1315" w:type="dxa"/>
            <w:vMerge/>
            <w:tcMar/>
            <w:vAlign w:val="center"/>
          </w:tcPr>
          <w:p w:rsidR="00A50604" w:rsidRDefault="00A50604" w14:paraId="6478866B"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00AA10DA" w14:paraId="3DA5E83B" w14:textId="4353BF3A">
            <w:pPr>
              <w:spacing w:after="0"/>
              <w:ind w:left="72"/>
              <w:jc w:val="center"/>
              <w:rPr>
                <w:rFonts w:ascii="Arial" w:hAnsi="Arial" w:eastAsia="Arial" w:cs="Arial"/>
                <w:color w:val="000000" w:themeColor="text1" w:themeTint="FF" w:themeShade="FF"/>
                <w:sz w:val="20"/>
                <w:szCs w:val="20"/>
                <w:lang w:val="es"/>
              </w:rPr>
            </w:pPr>
            <w:r w:rsidRPr="08726D50" w:rsidR="2EEA0873">
              <w:rPr>
                <w:rFonts w:ascii="Arial" w:hAnsi="Arial" w:eastAsia="Arial" w:cs="Arial"/>
                <w:color w:val="000000" w:themeColor="text1" w:themeTint="FF" w:themeShade="FF"/>
                <w:sz w:val="20"/>
                <w:szCs w:val="20"/>
                <w:lang w:val="es"/>
              </w:rPr>
              <w:t>Cobertura de vacunación contra BCG (Tuberculosis) en recién nacidos</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A10DA" w14:paraId="64351D7E" w14:textId="69F25F01">
            <w:pPr>
              <w:spacing w:after="0"/>
              <w:jc w:val="center"/>
              <w:rPr>
                <w:rFonts w:ascii="Arial" w:hAnsi="Arial" w:eastAsia="Arial" w:cs="Arial"/>
                <w:color w:val="000000" w:themeColor="text1" w:themeTint="FF" w:themeShade="FF"/>
                <w:sz w:val="20"/>
                <w:szCs w:val="20"/>
              </w:rPr>
            </w:pPr>
            <w:r w:rsidRPr="08726D50" w:rsidR="2EEA0873">
              <w:rPr>
                <w:rFonts w:ascii="Arial" w:hAnsi="Arial" w:eastAsia="Arial" w:cs="Arial"/>
                <w:color w:val="000000" w:themeColor="text1" w:themeTint="FF" w:themeShade="FF"/>
                <w:sz w:val="20"/>
                <w:szCs w:val="20"/>
              </w:rPr>
              <w:t>101,7</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A10DA" w14:paraId="25D4B1B6" w14:textId="64BAB7E4">
            <w:pPr>
              <w:spacing w:after="0"/>
              <w:jc w:val="center"/>
              <w:rPr>
                <w:rFonts w:ascii="Arial" w:hAnsi="Arial" w:eastAsia="Arial" w:cs="Arial"/>
                <w:color w:val="000000" w:themeColor="text1" w:themeTint="FF" w:themeShade="FF"/>
                <w:sz w:val="20"/>
                <w:szCs w:val="20"/>
              </w:rPr>
            </w:pPr>
            <w:r w:rsidRPr="08726D50" w:rsidR="2EEA0873">
              <w:rPr>
                <w:rFonts w:ascii="Arial" w:hAnsi="Arial" w:eastAsia="Arial" w:cs="Arial"/>
                <w:color w:val="000000" w:themeColor="text1" w:themeTint="FF" w:themeShade="FF"/>
                <w:sz w:val="20"/>
                <w:szCs w:val="20"/>
              </w:rPr>
              <w:t>108</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A10DA" w14:paraId="0079684F" w14:textId="653CCFB2">
            <w:pPr>
              <w:spacing w:after="0"/>
              <w:jc w:val="center"/>
              <w:rPr>
                <w:rFonts w:ascii="Arial" w:hAnsi="Arial" w:eastAsia="Arial" w:cs="Arial"/>
                <w:color w:val="000000" w:themeColor="text1" w:themeTint="FF" w:themeShade="FF"/>
                <w:sz w:val="20"/>
                <w:szCs w:val="20"/>
              </w:rPr>
            </w:pPr>
            <w:r w:rsidRPr="08726D50" w:rsidR="2EEA0873">
              <w:rPr>
                <w:rFonts w:ascii="Arial" w:hAnsi="Arial" w:eastAsia="Arial" w:cs="Arial"/>
                <w:color w:val="000000" w:themeColor="text1" w:themeTint="FF" w:themeShade="FF"/>
                <w:sz w:val="20"/>
                <w:szCs w:val="20"/>
              </w:rPr>
              <w:t>54,</w:t>
            </w:r>
            <w:r w:rsidRPr="08726D50" w:rsidR="0348C469">
              <w:rPr>
                <w:rFonts w:ascii="Arial" w:hAnsi="Arial" w:eastAsia="Arial" w:cs="Arial"/>
                <w:color w:val="000000" w:themeColor="text1" w:themeTint="FF" w:themeShade="FF"/>
                <w:sz w:val="20"/>
                <w:szCs w:val="20"/>
              </w:rPr>
              <w:t>5</w:t>
            </w:r>
          </w:p>
        </w:tc>
      </w:tr>
      <w:tr w:rsidR="0066559D" w:rsidTr="08726D50" w14:paraId="4608D7BD" w14:textId="77777777">
        <w:trPr>
          <w:trHeight w:val="225"/>
        </w:trPr>
        <w:tc>
          <w:tcPr>
            <w:tcW w:w="1315" w:type="dxa"/>
            <w:vMerge/>
            <w:tcMar/>
            <w:vAlign w:val="center"/>
          </w:tcPr>
          <w:p w:rsidR="0066559D" w:rsidRDefault="0066559D" w14:paraId="61F5B683"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Pr="72A8935D" w:rsidR="0066559D" w:rsidP="08726D50" w:rsidRDefault="001639BA" w14:paraId="2A679CBA" w14:textId="3A8491FA">
            <w:pPr>
              <w:spacing w:after="0"/>
              <w:ind w:left="72"/>
              <w:jc w:val="center"/>
              <w:rPr>
                <w:rFonts w:ascii="Arial" w:hAnsi="Arial" w:eastAsia="Arial" w:cs="Arial"/>
                <w:color w:val="000000" w:themeColor="text1"/>
                <w:sz w:val="20"/>
                <w:szCs w:val="20"/>
                <w:lang w:val="es"/>
              </w:rPr>
            </w:pPr>
            <w:r w:rsidRPr="08726D50" w:rsidR="2ED403BD">
              <w:rPr>
                <w:rFonts w:ascii="Arial" w:hAnsi="Arial" w:eastAsia="Arial" w:cs="Arial"/>
                <w:color w:val="000000" w:themeColor="text1" w:themeTint="FF" w:themeShade="FF"/>
                <w:sz w:val="20"/>
                <w:szCs w:val="20"/>
                <w:lang w:val="es"/>
              </w:rPr>
              <w:t>Cobertura de vacunación contra DPT (Difteria, Tosferina y Tétanos) en menores de un año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66559D" w:rsidP="0075105B" w:rsidRDefault="007829C3" w14:paraId="63F45CF1" w14:textId="00BFE616">
            <w:pPr>
              <w:spacing w:after="0"/>
              <w:jc w:val="center"/>
              <w:rPr>
                <w:rFonts w:ascii="Arial" w:hAnsi="Arial" w:eastAsia="Arial" w:cs="Arial"/>
                <w:color w:val="000000" w:themeColor="text1"/>
                <w:sz w:val="20"/>
                <w:szCs w:val="20"/>
              </w:rPr>
            </w:pPr>
            <w:r w:rsidRPr="08726D50" w:rsidR="47A84123">
              <w:rPr>
                <w:rFonts w:ascii="Arial" w:hAnsi="Arial" w:eastAsia="Arial" w:cs="Arial"/>
                <w:color w:val="000000" w:themeColor="text1" w:themeTint="FF" w:themeShade="FF"/>
                <w:sz w:val="20"/>
                <w:szCs w:val="20"/>
              </w:rPr>
              <w:t>87,3</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66559D" w:rsidP="0075105B" w:rsidRDefault="007829C3" w14:paraId="309E6D6E" w14:textId="4DA84584">
            <w:pPr>
              <w:spacing w:after="0"/>
              <w:jc w:val="center"/>
              <w:rPr>
                <w:rFonts w:ascii="Arial" w:hAnsi="Arial" w:eastAsia="Arial" w:cs="Arial"/>
                <w:color w:val="000000" w:themeColor="text1"/>
                <w:sz w:val="20"/>
                <w:szCs w:val="20"/>
              </w:rPr>
            </w:pPr>
            <w:r w:rsidRPr="08726D50" w:rsidR="47A84123">
              <w:rPr>
                <w:rFonts w:ascii="Arial" w:hAnsi="Arial" w:eastAsia="Arial" w:cs="Arial"/>
                <w:color w:val="000000" w:themeColor="text1" w:themeTint="FF" w:themeShade="FF"/>
                <w:sz w:val="20"/>
                <w:szCs w:val="20"/>
              </w:rPr>
              <w:t>92,5</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66559D" w:rsidP="0075105B" w:rsidRDefault="007829C3" w14:paraId="48D8F3AC" w14:textId="715AADAD">
            <w:pPr>
              <w:spacing w:after="0"/>
              <w:jc w:val="center"/>
              <w:rPr>
                <w:rFonts w:ascii="Arial" w:hAnsi="Arial" w:eastAsia="Arial" w:cs="Arial"/>
                <w:color w:val="000000" w:themeColor="text1"/>
                <w:sz w:val="20"/>
                <w:szCs w:val="20"/>
              </w:rPr>
            </w:pPr>
            <w:r w:rsidRPr="08726D50" w:rsidR="47A84123">
              <w:rPr>
                <w:rFonts w:ascii="Arial" w:hAnsi="Arial" w:eastAsia="Arial" w:cs="Arial"/>
                <w:color w:val="000000" w:themeColor="text1" w:themeTint="FF" w:themeShade="FF"/>
                <w:sz w:val="20"/>
                <w:szCs w:val="20"/>
              </w:rPr>
              <w:t>50,2</w:t>
            </w:r>
          </w:p>
        </w:tc>
      </w:tr>
      <w:tr w:rsidR="0066559D" w:rsidTr="08726D50" w14:paraId="003CE3D1" w14:textId="77777777">
        <w:trPr>
          <w:trHeight w:val="225"/>
        </w:trPr>
        <w:tc>
          <w:tcPr>
            <w:tcW w:w="1315" w:type="dxa"/>
            <w:vMerge/>
            <w:tcMar/>
            <w:vAlign w:val="center"/>
          </w:tcPr>
          <w:p w:rsidR="0066559D" w:rsidRDefault="0066559D" w14:paraId="135A0B83"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Pr="72A8935D" w:rsidR="0066559D" w:rsidP="08726D50" w:rsidRDefault="006C2500" w14:paraId="00785F75" w14:textId="79B32203">
            <w:pPr>
              <w:spacing w:after="0"/>
              <w:ind w:left="72"/>
              <w:jc w:val="center"/>
              <w:rPr>
                <w:rFonts w:ascii="Arial" w:hAnsi="Arial" w:eastAsia="Arial" w:cs="Arial"/>
                <w:color w:val="000000" w:themeColor="text1"/>
                <w:sz w:val="20"/>
                <w:szCs w:val="20"/>
                <w:lang w:val="es"/>
              </w:rPr>
            </w:pPr>
            <w:r w:rsidRPr="08726D50" w:rsidR="090B14C0">
              <w:rPr>
                <w:rFonts w:ascii="Arial" w:hAnsi="Arial" w:eastAsia="Arial" w:cs="Arial"/>
                <w:color w:val="000000" w:themeColor="text1" w:themeTint="FF" w:themeShade="FF"/>
                <w:sz w:val="20"/>
                <w:szCs w:val="20"/>
                <w:lang w:val="es"/>
              </w:rPr>
              <w:t>Cobertura de vacunación contra el Rotavirus en menores de un año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66559D" w:rsidP="0075105B" w:rsidRDefault="006C2500" w14:paraId="24F2CE31" w14:textId="39DC3000">
            <w:pPr>
              <w:spacing w:after="0"/>
              <w:jc w:val="center"/>
              <w:rPr>
                <w:rFonts w:ascii="Arial" w:hAnsi="Arial" w:eastAsia="Arial" w:cs="Arial"/>
                <w:color w:val="000000" w:themeColor="text1"/>
                <w:sz w:val="20"/>
                <w:szCs w:val="20"/>
              </w:rPr>
            </w:pPr>
            <w:r w:rsidRPr="08726D50" w:rsidR="090B14C0">
              <w:rPr>
                <w:rFonts w:ascii="Arial" w:hAnsi="Arial" w:eastAsia="Arial" w:cs="Arial"/>
                <w:color w:val="000000" w:themeColor="text1" w:themeTint="FF" w:themeShade="FF"/>
                <w:sz w:val="20"/>
                <w:szCs w:val="20"/>
              </w:rPr>
              <w:t>86,3</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66559D" w:rsidP="0075105B" w:rsidRDefault="006C2500" w14:paraId="11DCFA9B" w14:textId="42C392FE">
            <w:pPr>
              <w:spacing w:after="0"/>
              <w:jc w:val="center"/>
              <w:rPr>
                <w:rFonts w:ascii="Arial" w:hAnsi="Arial" w:eastAsia="Arial" w:cs="Arial"/>
                <w:color w:val="000000" w:themeColor="text1"/>
                <w:sz w:val="20"/>
                <w:szCs w:val="20"/>
              </w:rPr>
            </w:pPr>
            <w:r w:rsidRPr="08726D50" w:rsidR="090B14C0">
              <w:rPr>
                <w:rFonts w:ascii="Arial" w:hAnsi="Arial" w:eastAsia="Arial" w:cs="Arial"/>
                <w:color w:val="000000" w:themeColor="text1" w:themeTint="FF" w:themeShade="FF"/>
                <w:sz w:val="20"/>
                <w:szCs w:val="20"/>
              </w:rPr>
              <w:t>91,6</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66559D" w:rsidP="0075105B" w:rsidRDefault="006C2500" w14:paraId="6586D241" w14:textId="45FADDA9">
            <w:pPr>
              <w:spacing w:after="0"/>
              <w:jc w:val="center"/>
              <w:rPr>
                <w:rFonts w:ascii="Arial" w:hAnsi="Arial" w:eastAsia="Arial" w:cs="Arial"/>
                <w:color w:val="000000" w:themeColor="text1"/>
                <w:sz w:val="20"/>
                <w:szCs w:val="20"/>
              </w:rPr>
            </w:pPr>
            <w:r w:rsidRPr="08726D50" w:rsidR="090B14C0">
              <w:rPr>
                <w:rFonts w:ascii="Arial" w:hAnsi="Arial" w:eastAsia="Arial" w:cs="Arial"/>
                <w:color w:val="000000" w:themeColor="text1" w:themeTint="FF" w:themeShade="FF"/>
                <w:sz w:val="20"/>
                <w:szCs w:val="20"/>
              </w:rPr>
              <w:t>50,5</w:t>
            </w:r>
          </w:p>
        </w:tc>
      </w:tr>
      <w:tr w:rsidR="006C2500" w:rsidTr="08726D50" w14:paraId="0BB03B03" w14:textId="77777777">
        <w:trPr>
          <w:trHeight w:val="225"/>
        </w:trPr>
        <w:tc>
          <w:tcPr>
            <w:tcW w:w="1315" w:type="dxa"/>
            <w:vMerge/>
            <w:tcMar/>
            <w:vAlign w:val="center"/>
          </w:tcPr>
          <w:p w:rsidR="006C2500" w:rsidRDefault="006C2500" w14:paraId="59CA693A"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Pr="006C2500" w:rsidR="006C2500" w:rsidP="08726D50" w:rsidRDefault="00C0395D" w14:paraId="4533CC62" w14:textId="0A5A60CC">
            <w:pPr>
              <w:spacing w:after="0"/>
              <w:ind w:left="72"/>
              <w:jc w:val="center"/>
              <w:rPr>
                <w:rFonts w:ascii="Arial" w:hAnsi="Arial" w:eastAsia="Arial" w:cs="Arial"/>
                <w:color w:val="000000" w:themeColor="text1"/>
                <w:sz w:val="20"/>
                <w:szCs w:val="20"/>
                <w:lang w:val="es"/>
              </w:rPr>
            </w:pPr>
            <w:r w:rsidRPr="08726D50" w:rsidR="3964A935">
              <w:rPr>
                <w:rFonts w:ascii="Arial" w:hAnsi="Arial" w:eastAsia="Arial" w:cs="Arial"/>
                <w:color w:val="000000" w:themeColor="text1" w:themeTint="FF" w:themeShade="FF"/>
                <w:sz w:val="20"/>
                <w:szCs w:val="20"/>
                <w:lang w:val="es"/>
              </w:rPr>
              <w:t>Cobertura de vacunación contra Hepatitis A en un año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6C2500" w:rsidP="0075105B" w:rsidRDefault="00C0395D" w14:paraId="6F349E2C" w14:textId="45D6167B">
            <w:pPr>
              <w:spacing w:after="0"/>
              <w:jc w:val="center"/>
              <w:rPr>
                <w:rFonts w:ascii="Arial" w:hAnsi="Arial" w:eastAsia="Arial" w:cs="Arial"/>
                <w:color w:val="000000" w:themeColor="text1"/>
                <w:sz w:val="20"/>
                <w:szCs w:val="20"/>
              </w:rPr>
            </w:pPr>
            <w:r w:rsidRPr="08726D50" w:rsidR="3964A935">
              <w:rPr>
                <w:rFonts w:ascii="Arial" w:hAnsi="Arial" w:eastAsia="Arial" w:cs="Arial"/>
                <w:color w:val="000000" w:themeColor="text1" w:themeTint="FF" w:themeShade="FF"/>
                <w:sz w:val="20"/>
                <w:szCs w:val="20"/>
              </w:rPr>
              <w:t>88,4</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6C2500" w:rsidP="0075105B" w:rsidRDefault="00C0395D" w14:paraId="50A4DE44" w14:textId="18D1723F">
            <w:pPr>
              <w:spacing w:after="0"/>
              <w:jc w:val="center"/>
              <w:rPr>
                <w:rFonts w:ascii="Arial" w:hAnsi="Arial" w:eastAsia="Arial" w:cs="Arial"/>
                <w:color w:val="000000" w:themeColor="text1"/>
                <w:sz w:val="20"/>
                <w:szCs w:val="20"/>
              </w:rPr>
            </w:pPr>
            <w:r w:rsidRPr="08726D50" w:rsidR="3964A935">
              <w:rPr>
                <w:rFonts w:ascii="Arial" w:hAnsi="Arial" w:eastAsia="Arial" w:cs="Arial"/>
                <w:color w:val="000000" w:themeColor="text1" w:themeTint="FF" w:themeShade="FF"/>
                <w:sz w:val="20"/>
                <w:szCs w:val="20"/>
              </w:rPr>
              <w:t>93,2</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6C2500" w:rsidP="0075105B" w:rsidRDefault="00C0395D" w14:paraId="5FEFC047" w14:textId="76697D50">
            <w:pPr>
              <w:spacing w:after="0"/>
              <w:jc w:val="center"/>
              <w:rPr>
                <w:rFonts w:ascii="Arial" w:hAnsi="Arial" w:eastAsia="Arial" w:cs="Arial"/>
                <w:color w:val="000000" w:themeColor="text1"/>
                <w:sz w:val="20"/>
                <w:szCs w:val="20"/>
              </w:rPr>
            </w:pPr>
            <w:r w:rsidRPr="08726D50" w:rsidR="3964A935">
              <w:rPr>
                <w:rFonts w:ascii="Arial" w:hAnsi="Arial" w:eastAsia="Arial" w:cs="Arial"/>
                <w:color w:val="000000" w:themeColor="text1" w:themeTint="FF" w:themeShade="FF"/>
                <w:sz w:val="20"/>
                <w:szCs w:val="20"/>
              </w:rPr>
              <w:t>45,3</w:t>
            </w:r>
          </w:p>
        </w:tc>
      </w:tr>
      <w:tr w:rsidR="006C2500" w:rsidTr="08726D50" w14:paraId="78D2230D" w14:textId="77777777">
        <w:trPr>
          <w:trHeight w:val="225"/>
        </w:trPr>
        <w:tc>
          <w:tcPr>
            <w:tcW w:w="1315" w:type="dxa"/>
            <w:vMerge/>
            <w:tcMar/>
            <w:vAlign w:val="center"/>
          </w:tcPr>
          <w:p w:rsidR="006C2500" w:rsidRDefault="006C2500" w14:paraId="09E16419"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Pr="006C2500" w:rsidR="006C2500" w:rsidP="08726D50" w:rsidRDefault="00B06E31" w14:paraId="26C9C3A3" w14:textId="26B57355">
            <w:pPr>
              <w:spacing w:after="0"/>
              <w:ind w:left="72"/>
              <w:jc w:val="center"/>
              <w:rPr>
                <w:rFonts w:ascii="Arial" w:hAnsi="Arial" w:eastAsia="Arial" w:cs="Arial"/>
                <w:color w:val="000000" w:themeColor="text1"/>
                <w:sz w:val="20"/>
                <w:szCs w:val="20"/>
                <w:lang w:val="es"/>
              </w:rPr>
            </w:pPr>
            <w:r w:rsidRPr="08726D50" w:rsidR="1A566D83">
              <w:rPr>
                <w:rFonts w:ascii="Arial" w:hAnsi="Arial" w:eastAsia="Arial" w:cs="Arial"/>
                <w:color w:val="000000" w:themeColor="text1" w:themeTint="FF" w:themeShade="FF"/>
                <w:sz w:val="20"/>
                <w:szCs w:val="20"/>
                <w:lang w:val="es"/>
              </w:rPr>
              <w:t>Cobertura de vacunación contra Hepatitis B en menores de un año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6C2500" w:rsidP="0075105B" w:rsidRDefault="00B06E31" w14:paraId="256312AB" w14:textId="2C1F1444">
            <w:pPr>
              <w:spacing w:after="0"/>
              <w:jc w:val="center"/>
              <w:rPr>
                <w:rFonts w:ascii="Arial" w:hAnsi="Arial" w:eastAsia="Arial" w:cs="Arial"/>
                <w:color w:val="000000" w:themeColor="text1"/>
                <w:sz w:val="20"/>
                <w:szCs w:val="20"/>
              </w:rPr>
            </w:pPr>
            <w:r w:rsidRPr="08726D50" w:rsidR="1A566D83">
              <w:rPr>
                <w:rFonts w:ascii="Arial" w:hAnsi="Arial" w:eastAsia="Arial" w:cs="Arial"/>
                <w:color w:val="000000" w:themeColor="text1" w:themeTint="FF" w:themeShade="FF"/>
                <w:sz w:val="20"/>
                <w:szCs w:val="20"/>
              </w:rPr>
              <w:t>86,2</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6C2500" w:rsidP="0075105B" w:rsidRDefault="00B06E31" w14:paraId="64CFE46A" w14:textId="38940E87">
            <w:pPr>
              <w:spacing w:after="0"/>
              <w:jc w:val="center"/>
              <w:rPr>
                <w:rFonts w:ascii="Arial" w:hAnsi="Arial" w:eastAsia="Arial" w:cs="Arial"/>
                <w:color w:val="000000" w:themeColor="text1"/>
                <w:sz w:val="20"/>
                <w:szCs w:val="20"/>
              </w:rPr>
            </w:pPr>
            <w:r w:rsidRPr="08726D50" w:rsidR="1A566D83">
              <w:rPr>
                <w:rFonts w:ascii="Arial" w:hAnsi="Arial" w:eastAsia="Arial" w:cs="Arial"/>
                <w:color w:val="000000" w:themeColor="text1" w:themeTint="FF" w:themeShade="FF"/>
                <w:sz w:val="20"/>
                <w:szCs w:val="20"/>
              </w:rPr>
              <w:t>92,5</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6C2500" w:rsidP="0075105B" w:rsidRDefault="00463882" w14:paraId="167A9C7D" w14:textId="5F568E92">
            <w:pPr>
              <w:spacing w:after="0"/>
              <w:jc w:val="center"/>
              <w:rPr>
                <w:rFonts w:ascii="Arial" w:hAnsi="Arial" w:eastAsia="Arial" w:cs="Arial"/>
                <w:color w:val="000000" w:themeColor="text1"/>
                <w:sz w:val="20"/>
                <w:szCs w:val="20"/>
              </w:rPr>
            </w:pPr>
            <w:r w:rsidRPr="08726D50" w:rsidR="0E907791">
              <w:rPr>
                <w:rFonts w:ascii="Arial" w:hAnsi="Arial" w:eastAsia="Arial" w:cs="Arial"/>
                <w:color w:val="000000" w:themeColor="text1" w:themeTint="FF" w:themeShade="FF"/>
                <w:sz w:val="20"/>
                <w:szCs w:val="20"/>
              </w:rPr>
              <w:t>50,2</w:t>
            </w:r>
          </w:p>
        </w:tc>
      </w:tr>
      <w:tr w:rsidR="00463882" w:rsidTr="08726D50" w14:paraId="10EA61CD" w14:textId="77777777">
        <w:trPr>
          <w:trHeight w:val="225"/>
        </w:trPr>
        <w:tc>
          <w:tcPr>
            <w:tcW w:w="1315" w:type="dxa"/>
            <w:vMerge/>
            <w:tcMar/>
            <w:vAlign w:val="center"/>
          </w:tcPr>
          <w:p w:rsidR="00463882" w:rsidRDefault="00463882" w14:paraId="0B9F9087"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Pr="00B06E31" w:rsidR="00463882" w:rsidP="08726D50" w:rsidRDefault="00B92D8F" w14:paraId="03783096" w14:textId="1DB7544F">
            <w:pPr>
              <w:spacing w:after="0"/>
              <w:ind w:left="72"/>
              <w:jc w:val="center"/>
              <w:rPr>
                <w:rFonts w:ascii="Arial" w:hAnsi="Arial" w:eastAsia="Arial" w:cs="Arial"/>
                <w:color w:val="000000" w:themeColor="text1"/>
                <w:sz w:val="20"/>
                <w:szCs w:val="20"/>
                <w:lang w:val="es"/>
              </w:rPr>
            </w:pPr>
            <w:r w:rsidRPr="08726D50" w:rsidR="738B5B88">
              <w:rPr>
                <w:rFonts w:ascii="Arial" w:hAnsi="Arial" w:eastAsia="Arial" w:cs="Arial"/>
                <w:color w:val="000000" w:themeColor="text1" w:themeTint="FF" w:themeShade="FF"/>
                <w:sz w:val="20"/>
                <w:szCs w:val="20"/>
                <w:lang w:val="es"/>
              </w:rPr>
              <w:t>Cobertura de vacunación contra Triple Viral (Sarampión, Rubéola y Parotiditis) en un año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463882" w:rsidP="0075105B" w:rsidRDefault="00B92D8F" w14:paraId="34EC9E0B" w14:textId="2B1FE1A3">
            <w:pPr>
              <w:spacing w:after="0"/>
              <w:jc w:val="center"/>
              <w:rPr>
                <w:rFonts w:ascii="Arial" w:hAnsi="Arial" w:eastAsia="Arial" w:cs="Arial"/>
                <w:color w:val="000000" w:themeColor="text1"/>
                <w:sz w:val="20"/>
                <w:szCs w:val="20"/>
              </w:rPr>
            </w:pPr>
            <w:r w:rsidRPr="08726D50" w:rsidR="738B5B88">
              <w:rPr>
                <w:rFonts w:ascii="Arial" w:hAnsi="Arial" w:eastAsia="Arial" w:cs="Arial"/>
                <w:color w:val="000000" w:themeColor="text1" w:themeTint="FF" w:themeShade="FF"/>
                <w:sz w:val="20"/>
                <w:szCs w:val="20"/>
              </w:rPr>
              <w:t>87,6</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463882" w:rsidP="0075105B" w:rsidRDefault="00B92D8F" w14:paraId="7477E4A2" w14:textId="73E30DB2">
            <w:pPr>
              <w:spacing w:after="0"/>
              <w:jc w:val="center"/>
              <w:rPr>
                <w:rFonts w:ascii="Arial" w:hAnsi="Arial" w:eastAsia="Arial" w:cs="Arial"/>
                <w:color w:val="000000" w:themeColor="text1"/>
                <w:sz w:val="20"/>
                <w:szCs w:val="20"/>
              </w:rPr>
            </w:pPr>
            <w:r w:rsidRPr="08726D50" w:rsidR="738B5B88">
              <w:rPr>
                <w:rFonts w:ascii="Arial" w:hAnsi="Arial" w:eastAsia="Arial" w:cs="Arial"/>
                <w:color w:val="000000" w:themeColor="text1" w:themeTint="FF" w:themeShade="FF"/>
                <w:sz w:val="20"/>
                <w:szCs w:val="20"/>
              </w:rPr>
              <w:t>92,7</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463882" w:rsidP="0075105B" w:rsidRDefault="00B92D8F" w14:paraId="368B167C" w14:textId="6B543363">
            <w:pPr>
              <w:spacing w:after="0"/>
              <w:jc w:val="center"/>
              <w:rPr>
                <w:rFonts w:ascii="Arial" w:hAnsi="Arial" w:eastAsia="Arial" w:cs="Arial"/>
                <w:color w:val="000000" w:themeColor="text1"/>
                <w:sz w:val="20"/>
                <w:szCs w:val="20"/>
              </w:rPr>
            </w:pPr>
            <w:r w:rsidRPr="08726D50" w:rsidR="738B5B88">
              <w:rPr>
                <w:rFonts w:ascii="Arial" w:hAnsi="Arial" w:eastAsia="Arial" w:cs="Arial"/>
                <w:color w:val="000000" w:themeColor="text1" w:themeTint="FF" w:themeShade="FF"/>
                <w:sz w:val="20"/>
                <w:szCs w:val="20"/>
              </w:rPr>
              <w:t>45,1</w:t>
            </w:r>
          </w:p>
        </w:tc>
      </w:tr>
      <w:tr w:rsidR="72A8935D" w:rsidTr="08726D50" w14:paraId="116FDAE6" w14:textId="77777777">
        <w:trPr>
          <w:trHeight w:val="225"/>
        </w:trPr>
        <w:tc>
          <w:tcPr>
            <w:tcW w:w="1315" w:type="dxa"/>
            <w:vMerge/>
            <w:tcMar/>
            <w:vAlign w:val="center"/>
          </w:tcPr>
          <w:p w:rsidR="00A50604" w:rsidRDefault="00A50604" w14:paraId="21164076"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62057D6C" w14:textId="5977EF27">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mortalidad por IRA en niños menores de 5 años</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8857AE" w14:paraId="407B740A" w14:textId="7BDD064A">
            <w:pPr>
              <w:spacing w:after="0"/>
              <w:jc w:val="center"/>
              <w:rPr>
                <w:rFonts w:ascii="Arial" w:hAnsi="Arial" w:eastAsia="Arial" w:cs="Arial"/>
                <w:color w:val="000000" w:themeColor="text1" w:themeTint="FF" w:themeShade="FF"/>
                <w:sz w:val="20"/>
                <w:szCs w:val="20"/>
              </w:rPr>
            </w:pPr>
            <w:r w:rsidRPr="08726D50" w:rsidR="00CCFF32">
              <w:rPr>
                <w:rFonts w:ascii="Arial" w:hAnsi="Arial" w:eastAsia="Arial" w:cs="Arial"/>
                <w:color w:val="000000" w:themeColor="text1" w:themeTint="FF" w:themeShade="FF"/>
                <w:sz w:val="20"/>
                <w:szCs w:val="20"/>
              </w:rPr>
              <w:t>2,55</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8857AE" w14:paraId="47FB5954" w14:textId="24250D0A">
            <w:pPr>
              <w:spacing w:after="0"/>
              <w:jc w:val="center"/>
              <w:rPr>
                <w:rFonts w:ascii="Arial" w:hAnsi="Arial" w:eastAsia="Arial" w:cs="Arial"/>
                <w:color w:val="000000" w:themeColor="text1" w:themeTint="FF" w:themeShade="FF"/>
                <w:sz w:val="20"/>
                <w:szCs w:val="20"/>
              </w:rPr>
            </w:pPr>
            <w:r w:rsidRPr="08726D50" w:rsidR="00CCFF32">
              <w:rPr>
                <w:rFonts w:ascii="Arial" w:hAnsi="Arial" w:eastAsia="Arial" w:cs="Arial"/>
                <w:color w:val="000000" w:themeColor="text1" w:themeTint="FF" w:themeShade="FF"/>
                <w:sz w:val="20"/>
                <w:szCs w:val="20"/>
              </w:rPr>
              <w:t>2,59</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3A0E53" w14:paraId="6AC51010" w14:textId="3FA1F9DA">
            <w:pPr>
              <w:spacing w:after="0"/>
              <w:jc w:val="center"/>
              <w:rPr>
                <w:rFonts w:ascii="Arial" w:hAnsi="Arial" w:eastAsia="Arial" w:cs="Arial"/>
                <w:color w:val="000000" w:themeColor="text1" w:themeTint="FF" w:themeShade="FF"/>
                <w:sz w:val="20"/>
                <w:szCs w:val="20"/>
              </w:rPr>
            </w:pPr>
            <w:r w:rsidRPr="08726D50" w:rsidR="1ADE87FD">
              <w:rPr>
                <w:rFonts w:ascii="Arial" w:hAnsi="Arial" w:eastAsia="Arial" w:cs="Arial"/>
                <w:color w:val="000000" w:themeColor="text1" w:themeTint="FF" w:themeShade="FF"/>
                <w:sz w:val="20"/>
                <w:szCs w:val="20"/>
              </w:rPr>
              <w:t>0,88</w:t>
            </w:r>
          </w:p>
        </w:tc>
      </w:tr>
      <w:tr w:rsidR="72A8935D" w:rsidTr="08726D50" w14:paraId="4B96A29A" w14:textId="77777777">
        <w:trPr>
          <w:trHeight w:val="225"/>
        </w:trPr>
        <w:tc>
          <w:tcPr>
            <w:tcW w:w="1315" w:type="dxa"/>
            <w:vMerge/>
            <w:tcMar/>
            <w:vAlign w:val="center"/>
          </w:tcPr>
          <w:p w:rsidR="00A50604" w:rsidRDefault="00A50604" w14:paraId="724498F5"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0858C048" w14:textId="29457D3D">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Prevalencia de desnutrición aguda</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72DEE" w14:paraId="1C44C090" w14:textId="225AEE4C">
            <w:pPr>
              <w:spacing w:after="0"/>
              <w:jc w:val="center"/>
              <w:rPr>
                <w:rFonts w:ascii="Arial" w:hAnsi="Arial" w:eastAsia="Arial" w:cs="Arial"/>
                <w:color w:val="000000" w:themeColor="text1" w:themeTint="FF" w:themeShade="FF"/>
                <w:sz w:val="20"/>
                <w:szCs w:val="20"/>
                <w:lang w:val="en-US"/>
              </w:rPr>
            </w:pPr>
            <w:r w:rsidRPr="08726D50" w:rsidR="5D018E03">
              <w:rPr>
                <w:rFonts w:ascii="Arial" w:hAnsi="Arial" w:eastAsia="Arial" w:cs="Arial"/>
                <w:color w:val="000000" w:themeColor="text1" w:themeTint="FF" w:themeShade="FF"/>
                <w:sz w:val="20"/>
                <w:szCs w:val="20"/>
                <w:lang w:val="en-US"/>
              </w:rPr>
              <w:t>1,8</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72DEE" w14:paraId="77EB22AA" w14:textId="7317C96F">
            <w:pPr>
              <w:spacing w:after="0"/>
              <w:jc w:val="center"/>
              <w:rPr>
                <w:rFonts w:ascii="Arial" w:hAnsi="Arial" w:eastAsia="Arial" w:cs="Arial"/>
                <w:color w:val="000000" w:themeColor="text1" w:themeTint="FF" w:themeShade="FF"/>
                <w:sz w:val="20"/>
                <w:szCs w:val="20"/>
                <w:lang w:val="en-US"/>
              </w:rPr>
            </w:pPr>
            <w:r w:rsidRPr="08726D50" w:rsidR="5D018E03">
              <w:rPr>
                <w:rFonts w:ascii="Arial" w:hAnsi="Arial" w:eastAsia="Arial" w:cs="Arial"/>
                <w:color w:val="000000" w:themeColor="text1" w:themeTint="FF" w:themeShade="FF"/>
                <w:sz w:val="20"/>
                <w:szCs w:val="20"/>
                <w:lang w:val="en-US"/>
              </w:rPr>
              <w:t>1,5</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72DEE" w14:paraId="00946F0F" w14:textId="38022C06">
            <w:pPr>
              <w:spacing w:after="0"/>
              <w:jc w:val="center"/>
              <w:rPr>
                <w:rFonts w:ascii="Arial" w:hAnsi="Arial" w:eastAsia="Arial" w:cs="Arial"/>
                <w:color w:val="000000" w:themeColor="text1" w:themeTint="FF" w:themeShade="FF"/>
                <w:sz w:val="20"/>
                <w:szCs w:val="20"/>
                <w:lang w:val="en-US"/>
              </w:rPr>
            </w:pPr>
            <w:r w:rsidRPr="08726D50" w:rsidR="5D018E03">
              <w:rPr>
                <w:rFonts w:ascii="Arial" w:hAnsi="Arial" w:eastAsia="Arial" w:cs="Arial"/>
                <w:color w:val="000000" w:themeColor="text1" w:themeTint="FF" w:themeShade="FF"/>
                <w:sz w:val="20"/>
                <w:szCs w:val="20"/>
                <w:lang w:val="en-US"/>
              </w:rPr>
              <w:t>1,4</w:t>
            </w:r>
          </w:p>
        </w:tc>
      </w:tr>
      <w:tr w:rsidR="72A8935D" w:rsidTr="08726D50" w14:paraId="73DF8252" w14:textId="77777777">
        <w:trPr>
          <w:trHeight w:val="225"/>
        </w:trPr>
        <w:tc>
          <w:tcPr>
            <w:tcW w:w="1315" w:type="dxa"/>
            <w:vMerge/>
            <w:tcMar/>
            <w:vAlign w:val="center"/>
          </w:tcPr>
          <w:p w:rsidR="00A50604" w:rsidRDefault="00A50604" w14:paraId="59AADBDB"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7E8684C1" w14:textId="6CFE9F87">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Prevalencia de desnutrición global</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72DEE" w14:paraId="42E760C5" w14:textId="04618D3B">
            <w:pPr>
              <w:spacing w:after="0"/>
              <w:jc w:val="center"/>
              <w:rPr>
                <w:rFonts w:ascii="Arial" w:hAnsi="Arial" w:eastAsia="Arial" w:cs="Arial"/>
                <w:color w:val="000000" w:themeColor="text1" w:themeTint="FF" w:themeShade="FF"/>
                <w:sz w:val="20"/>
                <w:szCs w:val="20"/>
                <w:lang w:val="en-US"/>
              </w:rPr>
            </w:pPr>
            <w:r w:rsidRPr="08726D50" w:rsidR="5D018E03">
              <w:rPr>
                <w:rFonts w:ascii="Arial" w:hAnsi="Arial" w:eastAsia="Arial" w:cs="Arial"/>
                <w:color w:val="000000" w:themeColor="text1" w:themeTint="FF" w:themeShade="FF"/>
                <w:sz w:val="20"/>
                <w:szCs w:val="20"/>
                <w:lang w:val="en-US"/>
              </w:rPr>
              <w:t>6,3</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72DEE" w14:paraId="67BA4076" w14:textId="287FF04C">
            <w:pPr>
              <w:spacing w:after="0"/>
              <w:jc w:val="center"/>
              <w:rPr>
                <w:rFonts w:ascii="Arial" w:hAnsi="Arial" w:eastAsia="Arial" w:cs="Arial"/>
                <w:color w:val="000000" w:themeColor="text1" w:themeTint="FF" w:themeShade="FF"/>
                <w:sz w:val="20"/>
                <w:szCs w:val="20"/>
                <w:lang w:val="en-US"/>
              </w:rPr>
            </w:pPr>
            <w:r w:rsidRPr="08726D50" w:rsidR="5D018E03">
              <w:rPr>
                <w:rFonts w:ascii="Arial" w:hAnsi="Arial" w:eastAsia="Arial" w:cs="Arial"/>
                <w:color w:val="000000" w:themeColor="text1" w:themeTint="FF" w:themeShade="FF"/>
                <w:sz w:val="20"/>
                <w:szCs w:val="20"/>
                <w:lang w:val="en-US"/>
              </w:rPr>
              <w:t>6,4</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72DEE" w14:paraId="62B3B76B" w14:textId="6EFBE8FB">
            <w:pPr>
              <w:spacing w:after="0"/>
              <w:jc w:val="center"/>
              <w:rPr>
                <w:rFonts w:ascii="Arial" w:hAnsi="Arial" w:eastAsia="Arial" w:cs="Arial"/>
                <w:color w:val="000000" w:themeColor="text1" w:themeTint="FF" w:themeShade="FF"/>
                <w:sz w:val="20"/>
                <w:szCs w:val="20"/>
                <w:lang w:val="en-US"/>
              </w:rPr>
            </w:pPr>
            <w:r w:rsidRPr="08726D50" w:rsidR="5D018E03">
              <w:rPr>
                <w:rFonts w:ascii="Arial" w:hAnsi="Arial" w:eastAsia="Arial" w:cs="Arial"/>
                <w:color w:val="000000" w:themeColor="text1" w:themeTint="FF" w:themeShade="FF"/>
                <w:sz w:val="20"/>
                <w:szCs w:val="20"/>
                <w:lang w:val="en-US"/>
              </w:rPr>
              <w:t>5,6</w:t>
            </w:r>
          </w:p>
        </w:tc>
      </w:tr>
      <w:tr w:rsidR="72A8935D" w:rsidTr="08726D50" w14:paraId="0D82046C" w14:textId="77777777">
        <w:trPr>
          <w:trHeight w:val="225"/>
        </w:trPr>
        <w:tc>
          <w:tcPr>
            <w:tcW w:w="1315" w:type="dxa"/>
            <w:vMerge/>
            <w:tcMar/>
            <w:vAlign w:val="center"/>
          </w:tcPr>
          <w:p w:rsidR="00A50604" w:rsidRDefault="00A50604" w14:paraId="5182CD5D"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7F374E14" w14:textId="11EC3F42">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Eventos de ideación suicida</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892FAE" w14:paraId="0F501B0A" w14:textId="1ACB6FBF">
            <w:pPr>
              <w:spacing w:after="0"/>
              <w:jc w:val="center"/>
              <w:rPr>
                <w:rFonts w:ascii="Arial" w:hAnsi="Arial" w:eastAsia="Arial" w:cs="Arial"/>
                <w:color w:val="000000" w:themeColor="text1" w:themeTint="FF" w:themeShade="FF"/>
                <w:sz w:val="20"/>
                <w:szCs w:val="20"/>
                <w:lang w:val="en-US"/>
              </w:rPr>
            </w:pPr>
            <w:r w:rsidRPr="08726D50" w:rsidR="72C72DBB">
              <w:rPr>
                <w:rFonts w:ascii="Arial" w:hAnsi="Arial" w:eastAsia="Arial" w:cs="Arial"/>
                <w:color w:val="000000" w:themeColor="text1" w:themeTint="FF" w:themeShade="FF"/>
                <w:sz w:val="20"/>
                <w:szCs w:val="20"/>
                <w:lang w:val="en-US"/>
              </w:rPr>
              <w:t>28</w:t>
            </w:r>
            <w:r w:rsidRPr="08726D50" w:rsidR="00148270">
              <w:rPr>
                <w:rFonts w:ascii="Arial" w:hAnsi="Arial" w:eastAsia="Arial" w:cs="Arial"/>
                <w:color w:val="000000" w:themeColor="text1" w:themeTint="FF" w:themeShade="FF"/>
                <w:sz w:val="20"/>
                <w:szCs w:val="20"/>
                <w:lang w:val="en-US"/>
              </w:rPr>
              <w:t>.</w:t>
            </w:r>
            <w:r w:rsidRPr="08726D50" w:rsidR="72C72DBB">
              <w:rPr>
                <w:rFonts w:ascii="Arial" w:hAnsi="Arial" w:eastAsia="Arial" w:cs="Arial"/>
                <w:color w:val="000000" w:themeColor="text1" w:themeTint="FF" w:themeShade="FF"/>
                <w:sz w:val="20"/>
                <w:szCs w:val="20"/>
                <w:lang w:val="en-US"/>
              </w:rPr>
              <w:t>032</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6A0CC0" w14:paraId="644F4864" w14:textId="098AB800">
            <w:pPr>
              <w:spacing w:after="0"/>
              <w:jc w:val="center"/>
              <w:rPr>
                <w:rFonts w:ascii="Arial" w:hAnsi="Arial" w:eastAsia="Arial" w:cs="Arial"/>
                <w:color w:val="000000" w:themeColor="text1" w:themeTint="FF" w:themeShade="FF"/>
                <w:sz w:val="20"/>
                <w:szCs w:val="20"/>
                <w:lang w:val="en-US"/>
              </w:rPr>
            </w:pPr>
            <w:r w:rsidRPr="08726D50" w:rsidR="6E2DAA2E">
              <w:rPr>
                <w:rFonts w:ascii="Arial" w:hAnsi="Arial" w:eastAsia="Arial" w:cs="Arial"/>
                <w:color w:val="000000" w:themeColor="text1" w:themeTint="FF" w:themeShade="FF"/>
                <w:sz w:val="20"/>
                <w:szCs w:val="20"/>
                <w:lang w:val="en-US"/>
              </w:rPr>
              <w:t>30</w:t>
            </w:r>
            <w:r w:rsidRPr="08726D50" w:rsidR="00148270">
              <w:rPr>
                <w:rFonts w:ascii="Arial" w:hAnsi="Arial" w:eastAsia="Arial" w:cs="Arial"/>
                <w:color w:val="000000" w:themeColor="text1" w:themeTint="FF" w:themeShade="FF"/>
                <w:sz w:val="20"/>
                <w:szCs w:val="20"/>
                <w:lang w:val="en-US"/>
              </w:rPr>
              <w:t>.</w:t>
            </w:r>
            <w:r w:rsidRPr="08726D50" w:rsidR="6E2DAA2E">
              <w:rPr>
                <w:rFonts w:ascii="Arial" w:hAnsi="Arial" w:eastAsia="Arial" w:cs="Arial"/>
                <w:color w:val="000000" w:themeColor="text1" w:themeTint="FF" w:themeShade="FF"/>
                <w:sz w:val="20"/>
                <w:szCs w:val="20"/>
                <w:lang w:val="en-US"/>
              </w:rPr>
              <w:t>209</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02EB5" w14:paraId="7DAAEC77" w14:textId="29C181A9">
            <w:pPr>
              <w:spacing w:after="0"/>
              <w:jc w:val="center"/>
              <w:rPr>
                <w:rFonts w:ascii="Arial" w:hAnsi="Arial" w:eastAsia="Arial" w:cs="Arial"/>
                <w:color w:val="000000" w:themeColor="text1" w:themeTint="FF" w:themeShade="FF"/>
                <w:sz w:val="20"/>
                <w:szCs w:val="20"/>
              </w:rPr>
            </w:pPr>
            <w:r w:rsidRPr="08726D50" w:rsidR="00A02EB5">
              <w:rPr>
                <w:rFonts w:ascii="Arial" w:hAnsi="Arial" w:eastAsia="Arial" w:cs="Arial"/>
                <w:color w:val="000000" w:themeColor="text1" w:themeTint="FF" w:themeShade="FF"/>
                <w:sz w:val="20"/>
                <w:szCs w:val="20"/>
              </w:rPr>
              <w:t>Sin dato disponible</w:t>
            </w:r>
          </w:p>
        </w:tc>
      </w:tr>
      <w:tr w:rsidR="72A8935D" w:rsidTr="08726D50" w14:paraId="5248D358" w14:textId="77777777">
        <w:trPr>
          <w:trHeight w:val="225"/>
        </w:trPr>
        <w:tc>
          <w:tcPr>
            <w:tcW w:w="1315" w:type="dxa"/>
            <w:vMerge/>
            <w:tcMar/>
            <w:vAlign w:val="center"/>
          </w:tcPr>
          <w:p w:rsidR="00A50604" w:rsidRDefault="00A50604" w14:paraId="54A9F36E"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0DECBEA1" w14:textId="1AC1A7E9">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Eventos de intento suicida</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4A5106" w14:paraId="45A642CF" w14:textId="7F9809EE">
            <w:pPr>
              <w:spacing w:after="0"/>
              <w:jc w:val="center"/>
              <w:rPr>
                <w:rFonts w:ascii="Arial" w:hAnsi="Arial" w:eastAsia="Arial" w:cs="Arial"/>
                <w:color w:val="000000" w:themeColor="text1" w:themeTint="FF" w:themeShade="FF"/>
                <w:sz w:val="20"/>
                <w:szCs w:val="20"/>
                <w:lang w:val="en-US"/>
              </w:rPr>
            </w:pPr>
            <w:r w:rsidRPr="08726D50" w:rsidR="7B7C850B">
              <w:rPr>
                <w:rFonts w:ascii="Arial" w:hAnsi="Arial" w:eastAsia="Arial" w:cs="Arial"/>
                <w:color w:val="000000" w:themeColor="text1" w:themeTint="FF" w:themeShade="FF"/>
                <w:sz w:val="20"/>
                <w:szCs w:val="20"/>
                <w:lang w:val="en-US"/>
              </w:rPr>
              <w:t>8</w:t>
            </w:r>
            <w:r w:rsidRPr="08726D50" w:rsidR="00148270">
              <w:rPr>
                <w:rFonts w:ascii="Arial" w:hAnsi="Arial" w:eastAsia="Arial" w:cs="Arial"/>
                <w:color w:val="000000" w:themeColor="text1" w:themeTint="FF" w:themeShade="FF"/>
                <w:sz w:val="20"/>
                <w:szCs w:val="20"/>
                <w:lang w:val="en-US"/>
              </w:rPr>
              <w:t>.</w:t>
            </w:r>
            <w:r w:rsidRPr="08726D50" w:rsidR="7B7C850B">
              <w:rPr>
                <w:rFonts w:ascii="Arial" w:hAnsi="Arial" w:eastAsia="Arial" w:cs="Arial"/>
                <w:color w:val="000000" w:themeColor="text1" w:themeTint="FF" w:themeShade="FF"/>
                <w:sz w:val="20"/>
                <w:szCs w:val="20"/>
                <w:lang w:val="en-US"/>
              </w:rPr>
              <w:t>212</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44E56" w14:paraId="144252C3" w14:textId="06C1F1FD">
            <w:pPr>
              <w:spacing w:after="0"/>
              <w:jc w:val="center"/>
              <w:rPr>
                <w:rFonts w:ascii="Arial" w:hAnsi="Arial" w:eastAsia="Arial" w:cs="Arial"/>
                <w:color w:val="000000" w:themeColor="text1" w:themeTint="FF" w:themeShade="FF"/>
                <w:sz w:val="20"/>
                <w:szCs w:val="20"/>
                <w:lang w:val="en-US"/>
              </w:rPr>
            </w:pPr>
            <w:r w:rsidRPr="08726D50" w:rsidR="1F305AEE">
              <w:rPr>
                <w:rFonts w:ascii="Arial" w:hAnsi="Arial" w:eastAsia="Arial" w:cs="Arial"/>
                <w:color w:val="000000" w:themeColor="text1" w:themeTint="FF" w:themeShade="FF"/>
                <w:sz w:val="20"/>
                <w:szCs w:val="20"/>
                <w:lang w:val="en-US"/>
              </w:rPr>
              <w:t>8</w:t>
            </w:r>
            <w:r w:rsidRPr="08726D50" w:rsidR="00148270">
              <w:rPr>
                <w:rFonts w:ascii="Arial" w:hAnsi="Arial" w:eastAsia="Arial" w:cs="Arial"/>
                <w:color w:val="000000" w:themeColor="text1" w:themeTint="FF" w:themeShade="FF"/>
                <w:sz w:val="20"/>
                <w:szCs w:val="20"/>
                <w:lang w:val="en-US"/>
              </w:rPr>
              <w:t>.</w:t>
            </w:r>
            <w:r w:rsidRPr="08726D50" w:rsidR="1F305AEE">
              <w:rPr>
                <w:rFonts w:ascii="Arial" w:hAnsi="Arial" w:eastAsia="Arial" w:cs="Arial"/>
                <w:color w:val="000000" w:themeColor="text1" w:themeTint="FF" w:themeShade="FF"/>
                <w:sz w:val="20"/>
                <w:szCs w:val="20"/>
                <w:lang w:val="en-US"/>
              </w:rPr>
              <w:t>582</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02EB5" w14:paraId="264E516E" w14:textId="596D3A92">
            <w:pPr>
              <w:spacing w:after="0"/>
              <w:jc w:val="center"/>
              <w:rPr>
                <w:rFonts w:ascii="Arial" w:hAnsi="Arial" w:eastAsia="Arial" w:cs="Arial"/>
                <w:color w:val="000000" w:themeColor="text1" w:themeTint="FF" w:themeShade="FF"/>
                <w:sz w:val="20"/>
                <w:szCs w:val="20"/>
              </w:rPr>
            </w:pPr>
            <w:r w:rsidRPr="08726D50" w:rsidR="00A02EB5">
              <w:rPr>
                <w:rFonts w:ascii="Arial" w:hAnsi="Arial" w:eastAsia="Arial" w:cs="Arial"/>
                <w:color w:val="000000" w:themeColor="text1" w:themeTint="FF" w:themeShade="FF"/>
                <w:sz w:val="20"/>
                <w:szCs w:val="20"/>
              </w:rPr>
              <w:t>Sin dato disponible</w:t>
            </w:r>
          </w:p>
        </w:tc>
      </w:tr>
      <w:tr w:rsidR="72A8935D" w:rsidTr="08726D50" w14:paraId="2B3300EA" w14:textId="77777777">
        <w:trPr>
          <w:trHeight w:val="225"/>
        </w:trPr>
        <w:tc>
          <w:tcPr>
            <w:tcW w:w="1315" w:type="dxa"/>
            <w:vMerge/>
            <w:tcMar/>
            <w:vAlign w:val="center"/>
          </w:tcPr>
          <w:p w:rsidR="00A50604" w:rsidRDefault="00A50604" w14:paraId="68FA341F"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63989A48" w14:textId="7C9BF08F">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Eventos de suicidio consumado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B405E1" w14:paraId="1D197307" w14:textId="7AA660C9">
            <w:pPr>
              <w:spacing w:after="0"/>
              <w:jc w:val="center"/>
              <w:rPr>
                <w:rFonts w:ascii="Arial" w:hAnsi="Arial" w:eastAsia="Arial" w:cs="Arial"/>
                <w:color w:val="000000" w:themeColor="text1" w:themeTint="FF" w:themeShade="FF"/>
                <w:sz w:val="20"/>
                <w:szCs w:val="20"/>
                <w:lang w:val="en-US"/>
              </w:rPr>
            </w:pPr>
            <w:r w:rsidRPr="08726D50" w:rsidR="2A7EE8E0">
              <w:rPr>
                <w:rFonts w:ascii="Arial" w:hAnsi="Arial" w:eastAsia="Arial" w:cs="Arial"/>
                <w:color w:val="000000" w:themeColor="text1" w:themeTint="FF" w:themeShade="FF"/>
                <w:sz w:val="20"/>
                <w:szCs w:val="20"/>
                <w:lang w:val="en-US"/>
              </w:rPr>
              <w:t>439</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B405E1" w14:paraId="2C50FF3F" w14:textId="4E6CCDB4">
            <w:pPr>
              <w:spacing w:after="0"/>
              <w:jc w:val="center"/>
              <w:rPr>
                <w:rFonts w:ascii="Arial" w:hAnsi="Arial" w:eastAsia="Arial" w:cs="Arial"/>
                <w:color w:val="000000" w:themeColor="text1" w:themeTint="FF" w:themeShade="FF"/>
                <w:sz w:val="20"/>
                <w:szCs w:val="20"/>
                <w:lang w:val="en-US"/>
              </w:rPr>
            </w:pPr>
            <w:r w:rsidRPr="08726D50" w:rsidR="2A7EE8E0">
              <w:rPr>
                <w:rFonts w:ascii="Arial" w:hAnsi="Arial" w:eastAsia="Arial" w:cs="Arial"/>
                <w:color w:val="000000" w:themeColor="text1" w:themeTint="FF" w:themeShade="FF"/>
                <w:sz w:val="20"/>
                <w:szCs w:val="20"/>
                <w:lang w:val="en-US"/>
              </w:rPr>
              <w:t>347</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95012F" w14:paraId="40D0A43D" w14:textId="05572C9A">
            <w:pPr>
              <w:spacing w:after="0"/>
              <w:jc w:val="center"/>
              <w:rPr>
                <w:rFonts w:ascii="Arial" w:hAnsi="Arial" w:eastAsia="Arial" w:cs="Arial"/>
                <w:color w:val="000000" w:themeColor="text1" w:themeTint="FF" w:themeShade="FF"/>
                <w:sz w:val="20"/>
                <w:szCs w:val="20"/>
                <w:lang w:val="en-US"/>
              </w:rPr>
            </w:pPr>
            <w:r w:rsidRPr="08726D50" w:rsidR="1EEE0D19">
              <w:rPr>
                <w:rFonts w:ascii="Arial" w:hAnsi="Arial" w:eastAsia="Arial" w:cs="Arial"/>
                <w:color w:val="000000" w:themeColor="text1" w:themeTint="FF" w:themeShade="FF"/>
                <w:sz w:val="20"/>
                <w:szCs w:val="20"/>
                <w:lang w:val="en-US"/>
              </w:rPr>
              <w:t>155</w:t>
            </w:r>
          </w:p>
        </w:tc>
      </w:tr>
      <w:tr w:rsidR="72A8935D" w:rsidTr="08726D50" w14:paraId="1B2F1CC5" w14:textId="77777777">
        <w:trPr>
          <w:trHeight w:val="225"/>
        </w:trPr>
        <w:tc>
          <w:tcPr>
            <w:tcW w:w="1315" w:type="dxa"/>
            <w:vMerge/>
            <w:tcMar/>
            <w:vAlign w:val="center"/>
          </w:tcPr>
          <w:p w:rsidR="00A50604" w:rsidRDefault="00A50604" w14:paraId="31586331"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20AC0480" w14:textId="7BDAB77E">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Casos Violencia intrafamiliar en NNA</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0F38BE" w14:paraId="5028B746" w14:textId="068E140D">
            <w:pPr>
              <w:spacing w:after="0"/>
              <w:jc w:val="center"/>
              <w:rPr>
                <w:rFonts w:ascii="Arial" w:hAnsi="Arial" w:eastAsia="Arial" w:cs="Arial"/>
                <w:sz w:val="20"/>
                <w:szCs w:val="20"/>
              </w:rPr>
            </w:pPr>
            <w:r w:rsidRPr="08726D50" w:rsidR="7DAC262F">
              <w:rPr>
                <w:rFonts w:ascii="Arial" w:hAnsi="Arial" w:eastAsia="Arial" w:cs="Arial"/>
                <w:sz w:val="20"/>
                <w:szCs w:val="20"/>
              </w:rPr>
              <w:t>2</w:t>
            </w:r>
            <w:r w:rsidRPr="08726D50" w:rsidR="65A46102">
              <w:rPr>
                <w:rFonts w:ascii="Arial" w:hAnsi="Arial" w:eastAsia="Arial" w:cs="Arial"/>
                <w:sz w:val="20"/>
                <w:szCs w:val="20"/>
              </w:rPr>
              <w:t>.</w:t>
            </w:r>
            <w:r w:rsidRPr="08726D50" w:rsidR="7DAC262F">
              <w:rPr>
                <w:rFonts w:ascii="Arial" w:hAnsi="Arial" w:eastAsia="Arial" w:cs="Arial"/>
                <w:sz w:val="20"/>
                <w:szCs w:val="20"/>
              </w:rPr>
              <w:t>784</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8B13FD" w14:paraId="76DC01FA" w14:textId="3F1C43FD">
            <w:pPr>
              <w:spacing w:after="0"/>
              <w:jc w:val="center"/>
              <w:rPr>
                <w:rFonts w:ascii="Arial" w:hAnsi="Arial" w:eastAsia="Arial" w:cs="Arial"/>
                <w:color w:val="000000" w:themeColor="text1" w:themeTint="FF" w:themeShade="FF"/>
                <w:sz w:val="20"/>
                <w:szCs w:val="20"/>
              </w:rPr>
            </w:pPr>
            <w:r w:rsidRPr="08726D50" w:rsidR="65A46102">
              <w:rPr>
                <w:rFonts w:ascii="Arial" w:hAnsi="Arial" w:eastAsia="Arial" w:cs="Arial"/>
                <w:color w:val="000000" w:themeColor="text1" w:themeTint="FF" w:themeShade="FF"/>
                <w:sz w:val="20"/>
                <w:szCs w:val="20"/>
              </w:rPr>
              <w:t>2.912</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D45F3F" w14:paraId="1AB90DAB" w14:textId="3A691355">
            <w:pPr>
              <w:spacing w:after="0"/>
              <w:jc w:val="center"/>
              <w:rPr>
                <w:rFonts w:ascii="Arial" w:hAnsi="Arial" w:eastAsia="Arial" w:cs="Arial"/>
                <w:color w:val="000000" w:themeColor="text1" w:themeTint="FF" w:themeShade="FF"/>
                <w:sz w:val="20"/>
                <w:szCs w:val="20"/>
              </w:rPr>
            </w:pPr>
            <w:r w:rsidRPr="08726D50" w:rsidR="5438859C">
              <w:rPr>
                <w:rFonts w:ascii="Arial" w:hAnsi="Arial" w:eastAsia="Arial" w:cs="Arial"/>
                <w:color w:val="000000" w:themeColor="text1" w:themeTint="FF" w:themeShade="FF"/>
                <w:sz w:val="20"/>
                <w:szCs w:val="20"/>
              </w:rPr>
              <w:t>1.288</w:t>
            </w:r>
          </w:p>
        </w:tc>
      </w:tr>
      <w:tr w:rsidR="72A8935D" w:rsidTr="08726D50" w14:paraId="28126530" w14:textId="77777777">
        <w:trPr>
          <w:trHeight w:val="225"/>
        </w:trPr>
        <w:tc>
          <w:tcPr>
            <w:tcW w:w="1315" w:type="dxa"/>
            <w:vMerge/>
            <w:tcMar/>
            <w:vAlign w:val="center"/>
          </w:tcPr>
          <w:p w:rsidR="00A50604" w:rsidRDefault="00A50604" w14:paraId="3D6379B8"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06810519" w14:textId="7E35D63A">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Casos de abuso de SPA en NNA</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863F35" w14:paraId="2BCC77CC" w14:textId="6C177639">
            <w:pPr>
              <w:spacing w:after="0"/>
              <w:jc w:val="center"/>
              <w:rPr>
                <w:rFonts w:ascii="Arial" w:hAnsi="Arial" w:eastAsia="Arial" w:cs="Arial"/>
                <w:color w:val="000000" w:themeColor="text1" w:themeTint="FF" w:themeShade="FF"/>
                <w:sz w:val="20"/>
                <w:szCs w:val="20"/>
              </w:rPr>
            </w:pPr>
            <w:r w:rsidRPr="08726D50" w:rsidR="280A65BC">
              <w:rPr>
                <w:rFonts w:ascii="Arial" w:hAnsi="Arial" w:eastAsia="Arial" w:cs="Arial"/>
                <w:color w:val="000000" w:themeColor="text1" w:themeTint="FF" w:themeShade="FF"/>
                <w:sz w:val="20"/>
                <w:szCs w:val="20"/>
              </w:rPr>
              <w:t>803</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B070AD" w14:paraId="7D89FE5B" w14:textId="5B1F5A72">
            <w:pPr>
              <w:spacing w:after="0"/>
              <w:jc w:val="center"/>
              <w:rPr>
                <w:rFonts w:ascii="Arial" w:hAnsi="Arial" w:eastAsia="Arial" w:cs="Arial"/>
                <w:color w:val="000000" w:themeColor="text1" w:themeTint="FF" w:themeShade="FF"/>
                <w:sz w:val="20"/>
                <w:szCs w:val="20"/>
              </w:rPr>
            </w:pPr>
            <w:r w:rsidRPr="08726D50" w:rsidR="7C78355B">
              <w:rPr>
                <w:rFonts w:ascii="Arial" w:hAnsi="Arial" w:eastAsia="Arial" w:cs="Arial"/>
                <w:color w:val="000000" w:themeColor="text1" w:themeTint="FF" w:themeShade="FF"/>
                <w:sz w:val="20"/>
                <w:szCs w:val="20"/>
              </w:rPr>
              <w:t>1.450</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460723" w14:paraId="59C8AF54" w14:textId="5CDDBD6D">
            <w:pPr>
              <w:spacing w:after="0"/>
              <w:jc w:val="center"/>
              <w:rPr>
                <w:rFonts w:ascii="Arial" w:hAnsi="Arial" w:eastAsia="Arial" w:cs="Arial"/>
                <w:color w:val="000000" w:themeColor="text1" w:themeTint="FF" w:themeShade="FF"/>
                <w:sz w:val="20"/>
                <w:szCs w:val="20"/>
              </w:rPr>
            </w:pPr>
            <w:r w:rsidRPr="08726D50" w:rsidR="00460723">
              <w:rPr>
                <w:rFonts w:ascii="Arial" w:hAnsi="Arial" w:eastAsia="Arial" w:cs="Arial"/>
                <w:color w:val="000000" w:themeColor="text1" w:themeTint="FF" w:themeShade="FF"/>
                <w:sz w:val="20"/>
                <w:szCs w:val="20"/>
              </w:rPr>
              <w:t>445*</w:t>
            </w:r>
          </w:p>
        </w:tc>
      </w:tr>
      <w:tr w:rsidR="72A8935D" w:rsidTr="08726D50" w14:paraId="3BEFA612" w14:textId="77777777">
        <w:trPr>
          <w:trHeight w:val="225"/>
        </w:trPr>
        <w:tc>
          <w:tcPr>
            <w:tcW w:w="1315" w:type="dxa"/>
            <w:vMerge w:val="restart"/>
            <w:tcBorders>
              <w:top w:val="nil"/>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3EAA85CC" w14:textId="023AC416">
            <w:pPr>
              <w:spacing w:after="0" w:line="204" w:lineRule="auto"/>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Atención en</w:t>
            </w:r>
          </w:p>
          <w:p w:rsidR="72A8935D" w:rsidP="08726D50" w:rsidRDefault="72A8935D" w14:paraId="14F7ABD7" w14:textId="2C646273">
            <w:pPr>
              <w:spacing w:after="0"/>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 xml:space="preserve">salud a </w:t>
            </w:r>
            <w:r>
              <w:br/>
            </w:r>
            <w:r w:rsidRPr="08726D50" w:rsidR="72A8935D">
              <w:rPr>
                <w:rFonts w:ascii="Arial" w:hAnsi="Arial" w:eastAsia="Arial" w:cs="Arial"/>
                <w:color w:val="000000" w:themeColor="text1" w:themeTint="FF" w:themeShade="FF"/>
                <w:sz w:val="20"/>
                <w:szCs w:val="20"/>
                <w:lang w:val="es"/>
              </w:rPr>
              <w:t xml:space="preserve">población </w:t>
            </w:r>
            <w:r>
              <w:br/>
            </w:r>
            <w:r w:rsidRPr="08726D50" w:rsidR="72A8935D">
              <w:rPr>
                <w:rFonts w:ascii="Arial" w:hAnsi="Arial" w:eastAsia="Arial" w:cs="Arial"/>
                <w:color w:val="000000" w:themeColor="text1" w:themeTint="FF" w:themeShade="FF"/>
                <w:sz w:val="20"/>
                <w:szCs w:val="20"/>
                <w:lang w:val="es"/>
              </w:rPr>
              <w:t>migrante.</w:t>
            </w:r>
          </w:p>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72A8935D" w14:paraId="1BA6232F" w14:textId="4F9911EF">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Cobertura de aseguramiento de la población migrante</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00DD69EF" w:rsidR="001D38A3" w:rsidP="0075105B" w:rsidRDefault="00DD69EF" w14:paraId="45521017" w14:textId="0E4B14CC">
            <w:pPr>
              <w:spacing w:after="0"/>
              <w:jc w:val="center"/>
              <w:rPr>
                <w:rFonts w:ascii="Arial" w:hAnsi="Arial" w:eastAsia="Arial" w:cs="Arial"/>
                <w:color w:val="000000" w:themeColor="text1"/>
                <w:sz w:val="20"/>
                <w:szCs w:val="20"/>
              </w:rPr>
            </w:pPr>
            <w:r w:rsidRPr="08726D50" w:rsidR="4AE21779">
              <w:rPr>
                <w:rFonts w:ascii="Arial" w:hAnsi="Arial" w:eastAsia="Arial" w:cs="Arial"/>
                <w:color w:val="000000" w:themeColor="text1" w:themeTint="FF" w:themeShade="FF"/>
                <w:sz w:val="20"/>
                <w:szCs w:val="20"/>
              </w:rPr>
              <w:t>Régimen</w:t>
            </w:r>
            <w:r w:rsidRPr="08726D50" w:rsidR="21CA2144">
              <w:rPr>
                <w:rFonts w:ascii="Arial" w:hAnsi="Arial" w:eastAsia="Arial" w:cs="Arial"/>
                <w:color w:val="000000" w:themeColor="text1" w:themeTint="FF" w:themeShade="FF"/>
                <w:sz w:val="20"/>
                <w:szCs w:val="20"/>
              </w:rPr>
              <w:t xml:space="preserve"> contributivo: </w:t>
            </w:r>
            <w:r w:rsidRPr="08726D50" w:rsidR="21CA2144">
              <w:rPr>
                <w:rFonts w:ascii="Arial" w:hAnsi="Arial" w:eastAsia="Arial" w:cs="Arial"/>
                <w:color w:val="000000" w:themeColor="text1" w:themeTint="FF" w:themeShade="FF"/>
                <w:sz w:val="20"/>
                <w:szCs w:val="20"/>
                <w:lang w:val="es-CO"/>
              </w:rPr>
              <w:t>123</w:t>
            </w:r>
            <w:r w:rsidRPr="08726D50" w:rsidR="4AE21779">
              <w:rPr>
                <w:rFonts w:ascii="Arial" w:hAnsi="Arial" w:eastAsia="Arial" w:cs="Arial"/>
                <w:color w:val="000000" w:themeColor="text1" w:themeTint="FF" w:themeShade="FF"/>
                <w:sz w:val="20"/>
                <w:szCs w:val="20"/>
                <w:lang w:val="es-CO"/>
              </w:rPr>
              <w:t>.</w:t>
            </w:r>
            <w:r w:rsidRPr="08726D50" w:rsidR="21CA2144">
              <w:rPr>
                <w:rFonts w:ascii="Arial" w:hAnsi="Arial" w:eastAsia="Arial" w:cs="Arial"/>
                <w:color w:val="000000" w:themeColor="text1" w:themeTint="FF" w:themeShade="FF"/>
                <w:sz w:val="20"/>
                <w:szCs w:val="20"/>
                <w:lang w:val="es-CO"/>
              </w:rPr>
              <w:t>768</w:t>
            </w:r>
          </w:p>
          <w:p w:rsidRPr="00DD69EF" w:rsidR="00DD69EF" w:rsidP="08726D50" w:rsidRDefault="00DD69EF" w14:paraId="7039CBFC" w14:textId="71B5D9A6">
            <w:pPr>
              <w:spacing w:after="0"/>
              <w:jc w:val="center"/>
              <w:rPr>
                <w:rFonts w:ascii="Arial" w:hAnsi="Arial" w:eastAsia="Arial" w:cs="Arial"/>
                <w:sz w:val="20"/>
                <w:szCs w:val="20"/>
                <w:lang w:val="es-CO"/>
              </w:rPr>
            </w:pPr>
            <w:r w:rsidRPr="08726D50" w:rsidR="4AE21779">
              <w:rPr>
                <w:rFonts w:ascii="Arial" w:hAnsi="Arial" w:eastAsia="Arial" w:cs="Arial"/>
                <w:sz w:val="20"/>
                <w:szCs w:val="20"/>
              </w:rPr>
              <w:t xml:space="preserve">Régimen subsidiado: </w:t>
            </w:r>
            <w:r w:rsidRPr="08726D50" w:rsidR="4AE21779">
              <w:rPr>
                <w:rFonts w:ascii="Arial" w:hAnsi="Arial" w:eastAsia="Arial" w:cs="Arial"/>
                <w:sz w:val="20"/>
                <w:szCs w:val="20"/>
                <w:lang w:val="es-CO"/>
              </w:rPr>
              <w:t>140</w:t>
            </w:r>
            <w:r w:rsidRPr="08726D50" w:rsidR="4AE21779">
              <w:rPr>
                <w:rFonts w:ascii="Arial" w:hAnsi="Arial" w:eastAsia="Arial" w:cs="Arial"/>
                <w:sz w:val="20"/>
                <w:szCs w:val="20"/>
                <w:lang w:val="es-CO"/>
              </w:rPr>
              <w:t>.</w:t>
            </w:r>
            <w:r w:rsidRPr="08726D50" w:rsidR="4AE21779">
              <w:rPr>
                <w:rFonts w:ascii="Arial" w:hAnsi="Arial" w:eastAsia="Arial" w:cs="Arial"/>
                <w:sz w:val="20"/>
                <w:szCs w:val="20"/>
                <w:lang w:val="es-CO"/>
              </w:rPr>
              <w:t>130</w:t>
            </w:r>
          </w:p>
          <w:p w:rsidR="72A8935D" w:rsidP="08726D50" w:rsidRDefault="72A8935D" w14:paraId="5CFF15A2" w14:textId="74537E9D"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00DD69EF" w:rsidR="00DD69EF" w:rsidP="0075105B" w:rsidRDefault="00DD69EF" w14:paraId="4DE32BE1" w14:textId="2C750F8A">
            <w:pPr>
              <w:spacing w:after="0"/>
              <w:jc w:val="center"/>
              <w:rPr>
                <w:rFonts w:ascii="Arial" w:hAnsi="Arial" w:eastAsia="Arial" w:cs="Arial"/>
                <w:color w:val="000000" w:themeColor="text1"/>
                <w:sz w:val="20"/>
                <w:szCs w:val="20"/>
                <w:lang w:val="es-CO"/>
              </w:rPr>
            </w:pPr>
            <w:r w:rsidRPr="08726D50" w:rsidR="4AE21779">
              <w:rPr>
                <w:rFonts w:ascii="Arial" w:hAnsi="Arial" w:eastAsia="Arial" w:cs="Arial"/>
                <w:color w:val="000000" w:themeColor="text1" w:themeTint="FF" w:themeShade="FF"/>
                <w:sz w:val="20"/>
                <w:szCs w:val="20"/>
              </w:rPr>
              <w:t xml:space="preserve">Régimen contributivo: </w:t>
            </w:r>
            <w:r w:rsidRPr="08726D50" w:rsidR="4AE21779">
              <w:rPr>
                <w:rFonts w:ascii="Arial" w:hAnsi="Arial" w:eastAsia="Arial" w:cs="Arial"/>
                <w:color w:val="000000" w:themeColor="text1" w:themeTint="FF" w:themeShade="FF"/>
                <w:sz w:val="20"/>
                <w:szCs w:val="20"/>
                <w:lang w:val="es-CO"/>
              </w:rPr>
              <w:t>121</w:t>
            </w:r>
            <w:r w:rsidRPr="08726D50" w:rsidR="4AE21779">
              <w:rPr>
                <w:rFonts w:ascii="Arial" w:hAnsi="Arial" w:eastAsia="Arial" w:cs="Arial"/>
                <w:color w:val="000000" w:themeColor="text1" w:themeTint="FF" w:themeShade="FF"/>
                <w:sz w:val="20"/>
                <w:szCs w:val="20"/>
                <w:lang w:val="es-CO"/>
              </w:rPr>
              <w:t>.</w:t>
            </w:r>
            <w:r w:rsidRPr="08726D50" w:rsidR="4AE21779">
              <w:rPr>
                <w:rFonts w:ascii="Arial" w:hAnsi="Arial" w:eastAsia="Arial" w:cs="Arial"/>
                <w:color w:val="000000" w:themeColor="text1" w:themeTint="FF" w:themeShade="FF"/>
                <w:sz w:val="20"/>
                <w:szCs w:val="20"/>
                <w:lang w:val="es-CO"/>
              </w:rPr>
              <w:t>512</w:t>
            </w:r>
          </w:p>
          <w:p w:rsidRPr="00DD69EF" w:rsidR="00DD69EF" w:rsidP="0075105B" w:rsidRDefault="00DD69EF" w14:paraId="126F2EBE" w14:textId="1F174748" w14:noSpellErr="1">
            <w:pPr>
              <w:spacing w:after="0"/>
              <w:jc w:val="center"/>
              <w:rPr>
                <w:rFonts w:ascii="Arial" w:hAnsi="Arial" w:eastAsia="Arial" w:cs="Arial"/>
                <w:color w:val="000000" w:themeColor="text1"/>
                <w:sz w:val="20"/>
                <w:szCs w:val="20"/>
              </w:rPr>
            </w:pPr>
          </w:p>
          <w:p w:rsidRPr="00467260" w:rsidR="00467260" w:rsidP="08726D50" w:rsidRDefault="00DD69EF" w14:paraId="42EF10B2" w14:textId="47D54ADD">
            <w:pPr>
              <w:spacing w:after="0"/>
              <w:jc w:val="center"/>
              <w:rPr>
                <w:rFonts w:ascii="Arial" w:hAnsi="Arial" w:eastAsia="Arial" w:cs="Arial"/>
                <w:sz w:val="20"/>
                <w:szCs w:val="20"/>
                <w:lang w:val="es-CO"/>
              </w:rPr>
            </w:pPr>
            <w:r w:rsidRPr="08726D50" w:rsidR="4AE21779">
              <w:rPr>
                <w:rFonts w:ascii="Arial" w:hAnsi="Arial" w:eastAsia="Arial" w:cs="Arial"/>
                <w:sz w:val="20"/>
                <w:szCs w:val="20"/>
              </w:rPr>
              <w:t xml:space="preserve">Régimen subsidiado: </w:t>
            </w:r>
            <w:r w:rsidRPr="08726D50" w:rsidR="01CF0946">
              <w:rPr>
                <w:rFonts w:ascii="Arial" w:hAnsi="Arial" w:eastAsia="Arial" w:cs="Arial"/>
                <w:sz w:val="20"/>
                <w:szCs w:val="20"/>
                <w:lang w:val="es-CO"/>
              </w:rPr>
              <w:t>122</w:t>
            </w:r>
            <w:r w:rsidRPr="08726D50" w:rsidR="01CF0946">
              <w:rPr>
                <w:rFonts w:ascii="Arial" w:hAnsi="Arial" w:eastAsia="Arial" w:cs="Arial"/>
                <w:sz w:val="20"/>
                <w:szCs w:val="20"/>
                <w:lang w:val="es-CO"/>
              </w:rPr>
              <w:t>.</w:t>
            </w:r>
            <w:r w:rsidRPr="08726D50" w:rsidR="01CF0946">
              <w:rPr>
                <w:rFonts w:ascii="Arial" w:hAnsi="Arial" w:eastAsia="Arial" w:cs="Arial"/>
                <w:sz w:val="20"/>
                <w:szCs w:val="20"/>
                <w:lang w:val="es-CO"/>
              </w:rPr>
              <w:t>978</w:t>
            </w:r>
          </w:p>
          <w:p w:rsidRPr="00DD69EF" w:rsidR="00DD69EF" w:rsidP="08726D50" w:rsidRDefault="00DD69EF" w14:paraId="4E60F994" w14:textId="68604FC2" w14:noSpellErr="1">
            <w:pPr>
              <w:spacing w:after="0"/>
              <w:jc w:val="center"/>
              <w:rPr>
                <w:rFonts w:ascii="Arial" w:hAnsi="Arial" w:eastAsia="Arial" w:cs="Arial"/>
                <w:sz w:val="20"/>
                <w:szCs w:val="20"/>
                <w:lang w:val="es-CO"/>
              </w:rPr>
            </w:pPr>
          </w:p>
          <w:p w:rsidR="72A8935D" w:rsidP="08726D50" w:rsidRDefault="72A8935D" w14:paraId="1681D9D5" w14:textId="79537256"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00467260" w:rsidR="00467260" w:rsidP="0075105B" w:rsidRDefault="00467260" w14:paraId="3F341E4A" w14:textId="41B8DBA9">
            <w:pPr>
              <w:spacing w:after="0"/>
              <w:jc w:val="center"/>
              <w:rPr>
                <w:rFonts w:ascii="Arial" w:hAnsi="Arial" w:eastAsia="Arial" w:cs="Arial"/>
                <w:color w:val="000000" w:themeColor="text1"/>
                <w:sz w:val="20"/>
                <w:szCs w:val="20"/>
                <w:lang w:val="es-CO"/>
              </w:rPr>
            </w:pPr>
            <w:r w:rsidRPr="08726D50" w:rsidR="01CF0946">
              <w:rPr>
                <w:rFonts w:ascii="Arial" w:hAnsi="Arial" w:eastAsia="Arial" w:cs="Arial"/>
                <w:color w:val="000000" w:themeColor="text1" w:themeTint="FF" w:themeShade="FF"/>
                <w:sz w:val="20"/>
                <w:szCs w:val="20"/>
              </w:rPr>
              <w:t xml:space="preserve">Régimen contributivo: </w:t>
            </w:r>
            <w:r w:rsidRPr="08726D50" w:rsidR="01CF0946">
              <w:rPr>
                <w:rFonts w:ascii="Arial" w:hAnsi="Arial" w:eastAsia="Arial" w:cs="Arial"/>
                <w:color w:val="000000" w:themeColor="text1" w:themeTint="FF" w:themeShade="FF"/>
                <w:sz w:val="20"/>
                <w:szCs w:val="20"/>
                <w:lang w:val="es-CO"/>
              </w:rPr>
              <w:t>120</w:t>
            </w:r>
            <w:r w:rsidRPr="08726D50" w:rsidR="01CF0946">
              <w:rPr>
                <w:rFonts w:ascii="Arial" w:hAnsi="Arial" w:eastAsia="Arial" w:cs="Arial"/>
                <w:color w:val="000000" w:themeColor="text1" w:themeTint="FF" w:themeShade="FF"/>
                <w:sz w:val="20"/>
                <w:szCs w:val="20"/>
                <w:lang w:val="es-CO"/>
              </w:rPr>
              <w:t>.</w:t>
            </w:r>
            <w:r w:rsidRPr="08726D50" w:rsidR="01CF0946">
              <w:rPr>
                <w:rFonts w:ascii="Arial" w:hAnsi="Arial" w:eastAsia="Arial" w:cs="Arial"/>
                <w:color w:val="000000" w:themeColor="text1" w:themeTint="FF" w:themeShade="FF"/>
                <w:sz w:val="20"/>
                <w:szCs w:val="20"/>
                <w:lang w:val="es-CO"/>
              </w:rPr>
              <w:t>806</w:t>
            </w:r>
          </w:p>
          <w:p w:rsidRPr="00DD69EF" w:rsidR="00467260" w:rsidP="0075105B" w:rsidRDefault="00467260" w14:paraId="2F2B51A3" w14:textId="4D7AC2F1" w14:noSpellErr="1">
            <w:pPr>
              <w:spacing w:after="0"/>
              <w:jc w:val="center"/>
              <w:rPr>
                <w:rFonts w:ascii="Arial" w:hAnsi="Arial" w:eastAsia="Arial" w:cs="Arial"/>
                <w:color w:val="000000" w:themeColor="text1"/>
                <w:sz w:val="20"/>
                <w:szCs w:val="20"/>
                <w:lang w:val="es-CO"/>
              </w:rPr>
            </w:pPr>
          </w:p>
          <w:p w:rsidRPr="00DD69EF" w:rsidR="00467260" w:rsidP="0075105B" w:rsidRDefault="00467260" w14:paraId="2BE7A3CC" w14:textId="77777777" w14:noSpellErr="1">
            <w:pPr>
              <w:spacing w:after="0"/>
              <w:jc w:val="center"/>
              <w:rPr>
                <w:rFonts w:ascii="Arial" w:hAnsi="Arial" w:eastAsia="Arial" w:cs="Arial"/>
                <w:color w:val="000000" w:themeColor="text1"/>
                <w:sz w:val="20"/>
                <w:szCs w:val="20"/>
              </w:rPr>
            </w:pPr>
          </w:p>
          <w:p w:rsidRPr="00467260" w:rsidR="00467260" w:rsidP="08726D50" w:rsidRDefault="00467260" w14:paraId="7A220E11" w14:textId="30B02DA8">
            <w:pPr>
              <w:spacing w:after="0"/>
              <w:jc w:val="center"/>
              <w:rPr>
                <w:rFonts w:ascii="Arial" w:hAnsi="Arial" w:eastAsia="Arial" w:cs="Arial"/>
                <w:sz w:val="20"/>
                <w:szCs w:val="20"/>
                <w:lang w:val="es-CO"/>
              </w:rPr>
            </w:pPr>
            <w:r w:rsidRPr="08726D50" w:rsidR="01CF0946">
              <w:rPr>
                <w:rFonts w:ascii="Arial" w:hAnsi="Arial" w:eastAsia="Arial" w:cs="Arial"/>
                <w:sz w:val="20"/>
                <w:szCs w:val="20"/>
              </w:rPr>
              <w:t xml:space="preserve">Régimen subsidiado: </w:t>
            </w:r>
            <w:r w:rsidRPr="08726D50" w:rsidR="01CF0946">
              <w:rPr>
                <w:rFonts w:ascii="Arial" w:hAnsi="Arial" w:eastAsia="Arial" w:cs="Arial"/>
                <w:sz w:val="20"/>
                <w:szCs w:val="20"/>
                <w:lang w:val="es-CO"/>
              </w:rPr>
              <w:t>121</w:t>
            </w:r>
            <w:r w:rsidRPr="08726D50" w:rsidR="01CF0946">
              <w:rPr>
                <w:rFonts w:ascii="Arial" w:hAnsi="Arial" w:eastAsia="Arial" w:cs="Arial"/>
                <w:sz w:val="20"/>
                <w:szCs w:val="20"/>
                <w:lang w:val="es-CO"/>
              </w:rPr>
              <w:t>.</w:t>
            </w:r>
            <w:r w:rsidRPr="08726D50" w:rsidR="01CF0946">
              <w:rPr>
                <w:rFonts w:ascii="Arial" w:hAnsi="Arial" w:eastAsia="Arial" w:cs="Arial"/>
                <w:sz w:val="20"/>
                <w:szCs w:val="20"/>
                <w:lang w:val="es-CO"/>
              </w:rPr>
              <w:t>532</w:t>
            </w:r>
          </w:p>
          <w:p w:rsidR="72A8935D" w:rsidP="08726D50" w:rsidRDefault="72A8935D" w14:paraId="79304E88" w14:textId="0782A228" w14:noSpellErr="1">
            <w:pPr>
              <w:spacing w:after="0"/>
              <w:jc w:val="center"/>
              <w:rPr>
                <w:rFonts w:ascii="Arial" w:hAnsi="Arial" w:eastAsia="Arial" w:cs="Arial"/>
                <w:sz w:val="20"/>
                <w:szCs w:val="20"/>
              </w:rPr>
            </w:pPr>
          </w:p>
        </w:tc>
      </w:tr>
      <w:tr w:rsidR="72A8935D" w:rsidTr="08726D50" w14:paraId="1CD80D1F" w14:textId="77777777">
        <w:trPr>
          <w:trHeight w:val="225"/>
        </w:trPr>
        <w:tc>
          <w:tcPr>
            <w:tcW w:w="1315" w:type="dxa"/>
            <w:vMerge/>
            <w:tcMar/>
            <w:vAlign w:val="center"/>
          </w:tcPr>
          <w:p w:rsidR="00A50604" w:rsidRDefault="00A50604" w14:paraId="332165A0"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0D512AF5" w14:textId="6534F141">
            <w:pPr>
              <w:spacing w:after="0"/>
              <w:ind w:left="72"/>
              <w:jc w:val="center"/>
              <w:rPr>
                <w:rFonts w:ascii="Arial" w:hAnsi="Arial" w:eastAsia="Arial" w:cs="Arial"/>
                <w:color w:val="000000" w:themeColor="text1" w:themeTint="FF" w:themeShade="FF"/>
                <w:sz w:val="20"/>
                <w:szCs w:val="20"/>
              </w:rPr>
            </w:pPr>
            <w:r w:rsidRPr="08726D50" w:rsidR="72A8935D">
              <w:rPr>
                <w:rFonts w:ascii="Arial" w:hAnsi="Arial" w:eastAsia="Arial" w:cs="Arial"/>
                <w:color w:val="000000" w:themeColor="text1" w:themeTint="FF" w:themeShade="FF"/>
                <w:sz w:val="20"/>
                <w:szCs w:val="20"/>
              </w:rPr>
              <w:t>Prevalencia Desnutrición aguda en población extranjera (IND-</w:t>
            </w:r>
            <w:r w:rsidRPr="08726D50" w:rsidR="72A8935D">
              <w:rPr>
                <w:rFonts w:ascii="Arial" w:hAnsi="Arial" w:eastAsia="Arial" w:cs="Arial"/>
                <w:color w:val="000000" w:themeColor="text1" w:themeTint="FF" w:themeShade="FF"/>
                <w:sz w:val="20"/>
                <w:szCs w:val="20"/>
              </w:rPr>
              <w:t>1)</w:t>
            </w:r>
            <w:r w:rsidRPr="08726D50" w:rsidR="0053629B">
              <w:rPr>
                <w:rFonts w:ascii="Arial" w:hAnsi="Arial" w:eastAsia="Arial" w:cs="Arial"/>
                <w:color w:val="000000" w:themeColor="text1" w:themeTint="FF" w:themeShade="FF"/>
                <w:sz w:val="20"/>
                <w:szCs w:val="20"/>
              </w:rPr>
              <w:t>*</w:t>
            </w:r>
            <w:r w:rsidRPr="08726D50" w:rsidR="0053629B">
              <w:rPr>
                <w:rFonts w:ascii="Arial" w:hAnsi="Arial" w:eastAsia="Arial" w:cs="Arial"/>
                <w:color w:val="000000" w:themeColor="text1" w:themeTint="FF" w:themeShade="FF"/>
                <w:sz w:val="20"/>
                <w:szCs w:val="20"/>
              </w:rPr>
              <w:t>*</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02EB5" w14:paraId="41B74A76" w14:textId="6BCFACCC">
            <w:pPr>
              <w:spacing w:after="0"/>
              <w:jc w:val="center"/>
              <w:rPr>
                <w:rFonts w:ascii="Arial" w:hAnsi="Arial" w:eastAsia="Arial" w:cs="Arial"/>
                <w:color w:val="000000" w:themeColor="text1" w:themeTint="FF" w:themeShade="FF"/>
                <w:sz w:val="20"/>
                <w:szCs w:val="20"/>
              </w:rPr>
            </w:pPr>
            <w:r w:rsidRPr="08726D50" w:rsidR="00A02EB5">
              <w:rPr>
                <w:rFonts w:ascii="Arial" w:hAnsi="Arial" w:eastAsia="Arial" w:cs="Arial"/>
                <w:color w:val="000000" w:themeColor="text1" w:themeTint="FF" w:themeShade="FF"/>
                <w:sz w:val="20"/>
                <w:szCs w:val="20"/>
              </w:rPr>
              <w:t>100</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02EB5" w14:paraId="230C0A01" w14:textId="1924F61D">
            <w:pPr>
              <w:spacing w:after="0"/>
              <w:jc w:val="center"/>
              <w:rPr>
                <w:rFonts w:ascii="Arial" w:hAnsi="Arial" w:eastAsia="Arial" w:cs="Arial"/>
                <w:color w:val="000000" w:themeColor="text1" w:themeTint="FF" w:themeShade="FF"/>
                <w:sz w:val="20"/>
                <w:szCs w:val="20"/>
              </w:rPr>
            </w:pPr>
            <w:r w:rsidRPr="08726D50" w:rsidR="00A02EB5">
              <w:rPr>
                <w:rFonts w:ascii="Arial" w:hAnsi="Arial" w:eastAsia="Arial" w:cs="Arial"/>
                <w:color w:val="000000" w:themeColor="text1" w:themeTint="FF" w:themeShade="FF"/>
                <w:sz w:val="20"/>
                <w:szCs w:val="20"/>
              </w:rPr>
              <w:t>71</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A02EB5" w14:paraId="1653DCB9" w14:textId="3A026E82">
            <w:pPr>
              <w:spacing w:after="0"/>
              <w:jc w:val="center"/>
              <w:rPr>
                <w:rFonts w:ascii="Arial" w:hAnsi="Arial" w:eastAsia="Arial" w:cs="Arial"/>
                <w:color w:val="000000" w:themeColor="text1" w:themeTint="FF" w:themeShade="FF"/>
                <w:sz w:val="20"/>
                <w:szCs w:val="20"/>
              </w:rPr>
            </w:pPr>
            <w:r w:rsidRPr="08726D50" w:rsidR="00A02EB5">
              <w:rPr>
                <w:rFonts w:ascii="Arial" w:hAnsi="Arial" w:eastAsia="Arial" w:cs="Arial"/>
                <w:color w:val="000000" w:themeColor="text1" w:themeTint="FF" w:themeShade="FF"/>
                <w:sz w:val="20"/>
                <w:szCs w:val="20"/>
              </w:rPr>
              <w:t>Sin dato disponible</w:t>
            </w:r>
          </w:p>
        </w:tc>
      </w:tr>
      <w:tr w:rsidR="72A8935D" w:rsidTr="08726D50" w14:paraId="00FC3C50" w14:textId="77777777">
        <w:trPr>
          <w:trHeight w:val="435"/>
        </w:trPr>
        <w:tc>
          <w:tcPr>
            <w:tcW w:w="1315" w:type="dxa"/>
            <w:vMerge/>
            <w:tcMar/>
            <w:vAlign w:val="center"/>
          </w:tcPr>
          <w:p w:rsidR="00A50604" w:rsidRDefault="00A50604" w14:paraId="3134EAA1"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515151D6" w14:textId="3BC969FC">
            <w:pPr>
              <w:spacing w:after="0"/>
              <w:ind w:left="72" w:right="72"/>
              <w:jc w:val="center"/>
              <w:rPr>
                <w:rFonts w:ascii="Arial" w:hAnsi="Arial" w:eastAsia="Arial" w:cs="Arial"/>
                <w:color w:val="000000" w:themeColor="text1" w:themeTint="FF" w:themeShade="FF"/>
                <w:sz w:val="20"/>
                <w:szCs w:val="20"/>
              </w:rPr>
            </w:pPr>
            <w:r w:rsidRPr="08726D50" w:rsidR="72A8935D">
              <w:rPr>
                <w:rFonts w:ascii="Arial" w:hAnsi="Arial" w:eastAsia="Arial" w:cs="Arial"/>
                <w:color w:val="000000" w:themeColor="text1" w:themeTint="FF" w:themeShade="FF"/>
                <w:sz w:val="20"/>
                <w:szCs w:val="20"/>
              </w:rPr>
              <w:t>Proporción de nacidos vivos, hijos de niñas de 10-14 años extranjeras (IND-</w:t>
            </w:r>
            <w:r w:rsidRPr="08726D50" w:rsidR="72A8935D">
              <w:rPr>
                <w:rFonts w:ascii="Arial" w:hAnsi="Arial" w:eastAsia="Arial" w:cs="Arial"/>
                <w:color w:val="000000" w:themeColor="text1" w:themeTint="FF" w:themeShade="FF"/>
                <w:sz w:val="20"/>
                <w:szCs w:val="20"/>
              </w:rPr>
              <w:t>2)</w:t>
            </w:r>
            <w:r w:rsidRPr="08726D50" w:rsidR="00362EE1">
              <w:rPr>
                <w:rFonts w:ascii="Arial" w:hAnsi="Arial" w:eastAsia="Arial" w:cs="Arial"/>
                <w:color w:val="000000" w:themeColor="text1" w:themeTint="FF" w:themeShade="FF"/>
                <w:sz w:val="20"/>
                <w:szCs w:val="20"/>
              </w:rPr>
              <w:t>*</w:t>
            </w:r>
            <w:r w:rsidRPr="08726D50" w:rsidR="00362EE1">
              <w:rPr>
                <w:rFonts w:ascii="Arial" w:hAnsi="Arial" w:eastAsia="Arial" w:cs="Arial"/>
                <w:color w:val="000000" w:themeColor="text1" w:themeTint="FF" w:themeShade="FF"/>
                <w:sz w:val="20"/>
                <w:szCs w:val="20"/>
              </w:rPr>
              <w:t>**</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E37CB" w14:paraId="2AAE3050" w14:textId="0A563F01">
            <w:pPr>
              <w:spacing w:after="0"/>
              <w:jc w:val="center"/>
              <w:rPr>
                <w:rFonts w:ascii="Arial" w:hAnsi="Arial" w:eastAsia="Arial" w:cs="Arial"/>
                <w:color w:val="000000" w:themeColor="text1" w:themeTint="FF" w:themeShade="FF"/>
                <w:sz w:val="20"/>
                <w:szCs w:val="20"/>
              </w:rPr>
            </w:pPr>
            <w:r w:rsidRPr="08726D50" w:rsidR="63B4A1FF">
              <w:rPr>
                <w:rFonts w:ascii="Arial" w:hAnsi="Arial" w:eastAsia="Arial" w:cs="Arial"/>
                <w:color w:val="000000" w:themeColor="text1" w:themeTint="FF" w:themeShade="FF"/>
                <w:sz w:val="20"/>
                <w:szCs w:val="20"/>
              </w:rPr>
              <w:t>8</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E37CB" w14:paraId="5197FCCF" w14:textId="29BBD1AC">
            <w:pPr>
              <w:spacing w:after="0"/>
              <w:jc w:val="center"/>
              <w:rPr>
                <w:rFonts w:ascii="Arial" w:hAnsi="Arial" w:eastAsia="Arial" w:cs="Arial"/>
                <w:color w:val="000000" w:themeColor="text1" w:themeTint="FF" w:themeShade="FF"/>
                <w:sz w:val="20"/>
                <w:szCs w:val="20"/>
              </w:rPr>
            </w:pPr>
            <w:r w:rsidRPr="08726D50" w:rsidR="63B4A1FF">
              <w:rPr>
                <w:rFonts w:ascii="Arial" w:hAnsi="Arial" w:eastAsia="Arial" w:cs="Arial"/>
                <w:color w:val="000000" w:themeColor="text1" w:themeTint="FF" w:themeShade="FF"/>
                <w:sz w:val="20"/>
                <w:szCs w:val="20"/>
              </w:rPr>
              <w:t>7,9</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E37CB" w14:paraId="5258D201" w14:textId="256771D4">
            <w:pPr>
              <w:spacing w:after="0"/>
              <w:jc w:val="center"/>
              <w:rPr>
                <w:rFonts w:ascii="Arial" w:hAnsi="Arial" w:eastAsia="Arial" w:cs="Arial"/>
                <w:color w:val="000000" w:themeColor="text1" w:themeTint="FF" w:themeShade="FF"/>
                <w:sz w:val="20"/>
                <w:szCs w:val="20"/>
              </w:rPr>
            </w:pPr>
            <w:r w:rsidRPr="08726D50" w:rsidR="63B4A1FF">
              <w:rPr>
                <w:rFonts w:ascii="Arial" w:hAnsi="Arial" w:eastAsia="Arial" w:cs="Arial"/>
                <w:color w:val="000000" w:themeColor="text1" w:themeTint="FF" w:themeShade="FF"/>
                <w:sz w:val="20"/>
                <w:szCs w:val="20"/>
              </w:rPr>
              <w:t>6,6</w:t>
            </w:r>
          </w:p>
        </w:tc>
      </w:tr>
      <w:tr w:rsidR="72A8935D" w:rsidTr="08726D50" w14:paraId="0F19CB27" w14:textId="77777777">
        <w:trPr>
          <w:trHeight w:val="225"/>
        </w:trPr>
        <w:tc>
          <w:tcPr>
            <w:tcW w:w="1315" w:type="dxa"/>
            <w:vMerge/>
            <w:tcMar/>
            <w:vAlign w:val="center"/>
          </w:tcPr>
          <w:p w:rsidR="00A50604" w:rsidRDefault="00A50604" w14:paraId="2B8FAA5C"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3FF51EC4" w14:textId="6EDA8BD9">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Prevalencia de bajo peso en gestantes extranjeras (IND-3)</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D67B0" w14:paraId="732B1A1A" w14:textId="0C868A4A">
            <w:pPr>
              <w:spacing w:after="0"/>
              <w:jc w:val="center"/>
              <w:rPr>
                <w:rFonts w:ascii="Arial" w:hAnsi="Arial" w:eastAsia="Arial" w:cs="Arial"/>
                <w:color w:val="000000" w:themeColor="text1" w:themeTint="FF" w:themeShade="FF"/>
                <w:sz w:val="20"/>
                <w:szCs w:val="20"/>
              </w:rPr>
            </w:pPr>
            <w:r w:rsidRPr="08726D50" w:rsidR="13EF8BC3">
              <w:rPr>
                <w:rFonts w:ascii="Arial" w:hAnsi="Arial" w:eastAsia="Arial" w:cs="Arial"/>
                <w:color w:val="000000" w:themeColor="text1" w:themeTint="FF" w:themeShade="FF"/>
                <w:sz w:val="20"/>
                <w:szCs w:val="20"/>
              </w:rPr>
              <w:t>0,1</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D67B0" w14:paraId="0851CD7D" w14:textId="2073FC2C">
            <w:pPr>
              <w:spacing w:after="0"/>
              <w:jc w:val="center"/>
              <w:rPr>
                <w:rFonts w:ascii="Arial" w:hAnsi="Arial" w:eastAsia="Arial" w:cs="Arial"/>
                <w:color w:val="000000" w:themeColor="text1" w:themeTint="FF" w:themeShade="FF"/>
                <w:sz w:val="20"/>
                <w:szCs w:val="20"/>
              </w:rPr>
            </w:pPr>
            <w:r w:rsidRPr="08726D50" w:rsidR="13EF8BC3">
              <w:rPr>
                <w:rFonts w:ascii="Arial" w:hAnsi="Arial" w:eastAsia="Arial" w:cs="Arial"/>
                <w:color w:val="000000" w:themeColor="text1" w:themeTint="FF" w:themeShade="FF"/>
                <w:sz w:val="20"/>
                <w:szCs w:val="20"/>
              </w:rPr>
              <w:t>1,9</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D67B0" w14:paraId="7204EC7E" w14:textId="1C9DDBCF">
            <w:pPr>
              <w:spacing w:after="0"/>
              <w:jc w:val="center"/>
              <w:rPr>
                <w:rFonts w:ascii="Arial" w:hAnsi="Arial" w:eastAsia="Arial" w:cs="Arial"/>
                <w:color w:val="000000" w:themeColor="text1" w:themeTint="FF" w:themeShade="FF"/>
                <w:sz w:val="20"/>
                <w:szCs w:val="20"/>
              </w:rPr>
            </w:pPr>
            <w:r w:rsidRPr="08726D50" w:rsidR="13EF8BC3">
              <w:rPr>
                <w:rFonts w:ascii="Arial" w:hAnsi="Arial" w:eastAsia="Arial" w:cs="Arial"/>
                <w:color w:val="000000" w:themeColor="text1" w:themeTint="FF" w:themeShade="FF"/>
                <w:sz w:val="20"/>
                <w:szCs w:val="20"/>
              </w:rPr>
              <w:t>1,7</w:t>
            </w:r>
          </w:p>
        </w:tc>
      </w:tr>
      <w:tr w:rsidR="72A8935D" w:rsidTr="08726D50" w14:paraId="373A9F72" w14:textId="77777777">
        <w:trPr>
          <w:trHeight w:val="225"/>
        </w:trPr>
        <w:tc>
          <w:tcPr>
            <w:tcW w:w="1315" w:type="dxa"/>
            <w:vMerge/>
            <w:tcMar/>
            <w:vAlign w:val="center"/>
          </w:tcPr>
          <w:p w:rsidR="00A50604" w:rsidRDefault="00A50604" w14:paraId="131C2A1D"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35CFA213" w14:textId="19330975">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mortalidad en &lt; de 5 años, hijos de extranjeras (IND-4)</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104CDF" w14:paraId="7F5D11C9" w14:textId="062814F2">
            <w:pPr>
              <w:spacing w:after="0"/>
              <w:jc w:val="center"/>
              <w:rPr>
                <w:rFonts w:ascii="Arial" w:hAnsi="Arial" w:eastAsia="Arial" w:cs="Arial"/>
                <w:sz w:val="20"/>
                <w:szCs w:val="20"/>
              </w:rPr>
            </w:pPr>
            <w:r w:rsidRPr="08726D50" w:rsidR="45EAFF56">
              <w:rPr>
                <w:rFonts w:ascii="Arial" w:hAnsi="Arial" w:eastAsia="Arial" w:cs="Arial"/>
                <w:sz w:val="20"/>
                <w:szCs w:val="20"/>
              </w:rPr>
              <w:t>1,8</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104CDF" w14:paraId="4B7BAF58" w14:textId="52B7B710">
            <w:pPr>
              <w:spacing w:after="0"/>
              <w:jc w:val="center"/>
              <w:rPr>
                <w:rFonts w:ascii="Arial" w:hAnsi="Arial" w:eastAsia="Arial" w:cs="Arial"/>
                <w:sz w:val="20"/>
                <w:szCs w:val="20"/>
              </w:rPr>
            </w:pPr>
            <w:r w:rsidRPr="08726D50" w:rsidR="45EAFF56">
              <w:rPr>
                <w:rFonts w:ascii="Arial" w:hAnsi="Arial" w:eastAsia="Arial" w:cs="Arial"/>
                <w:sz w:val="20"/>
                <w:szCs w:val="20"/>
              </w:rPr>
              <w:t>1,2</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104CDF" w14:paraId="49545AB8" w14:textId="04EE7B28">
            <w:pPr>
              <w:spacing w:after="0"/>
              <w:jc w:val="center"/>
              <w:rPr>
                <w:rFonts w:ascii="Arial" w:hAnsi="Arial" w:eastAsia="Arial" w:cs="Arial"/>
                <w:sz w:val="20"/>
                <w:szCs w:val="20"/>
              </w:rPr>
            </w:pPr>
            <w:r w:rsidRPr="08726D50" w:rsidR="45EAFF56">
              <w:rPr>
                <w:rFonts w:ascii="Arial" w:hAnsi="Arial" w:eastAsia="Arial" w:cs="Arial"/>
                <w:sz w:val="20"/>
                <w:szCs w:val="20"/>
              </w:rPr>
              <w:t>1,4</w:t>
            </w:r>
          </w:p>
        </w:tc>
      </w:tr>
      <w:tr w:rsidR="72A8935D" w:rsidTr="08726D50" w14:paraId="596C32C2" w14:textId="77777777">
        <w:trPr>
          <w:trHeight w:val="435"/>
        </w:trPr>
        <w:tc>
          <w:tcPr>
            <w:tcW w:w="1315" w:type="dxa"/>
            <w:vMerge/>
            <w:tcMar/>
            <w:vAlign w:val="center"/>
          </w:tcPr>
          <w:p w:rsidR="00A50604" w:rsidRDefault="00A50604" w14:paraId="797413AB"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18FA3B5C" w14:textId="5F453EDF">
            <w:pPr>
              <w:spacing w:after="0"/>
              <w:ind w:left="72" w:righ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Razón Prevalencia de sífilis gestacional (RPSG) en población extranjera (IND-5)</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968DA" w14:paraId="74944989" w14:textId="39155B4F">
            <w:pPr>
              <w:spacing w:after="0"/>
              <w:jc w:val="center"/>
              <w:rPr>
                <w:rFonts w:ascii="Arial" w:hAnsi="Arial" w:eastAsia="Arial" w:cs="Arial"/>
                <w:color w:val="000000" w:themeColor="text1" w:themeTint="FF" w:themeShade="FF"/>
                <w:sz w:val="20"/>
                <w:szCs w:val="20"/>
              </w:rPr>
            </w:pPr>
            <w:r w:rsidRPr="08726D50" w:rsidR="4275316D">
              <w:rPr>
                <w:rFonts w:ascii="Arial" w:hAnsi="Arial" w:eastAsia="Arial" w:cs="Arial"/>
                <w:color w:val="000000" w:themeColor="text1" w:themeTint="FF" w:themeShade="FF"/>
                <w:sz w:val="20"/>
                <w:szCs w:val="20"/>
              </w:rPr>
              <w:t>65,4</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968DA" w14:paraId="478DDAB6" w14:textId="035CA7B7">
            <w:pPr>
              <w:spacing w:after="0"/>
              <w:jc w:val="center"/>
              <w:rPr>
                <w:rFonts w:ascii="Arial" w:hAnsi="Arial" w:eastAsia="Arial" w:cs="Arial"/>
                <w:color w:val="000000" w:themeColor="text1" w:themeTint="FF" w:themeShade="FF"/>
                <w:sz w:val="20"/>
                <w:szCs w:val="20"/>
              </w:rPr>
            </w:pPr>
            <w:r w:rsidRPr="08726D50" w:rsidR="4275316D">
              <w:rPr>
                <w:rFonts w:ascii="Arial" w:hAnsi="Arial" w:eastAsia="Arial" w:cs="Arial"/>
                <w:color w:val="000000" w:themeColor="text1" w:themeTint="FF" w:themeShade="FF"/>
                <w:sz w:val="20"/>
                <w:szCs w:val="20"/>
              </w:rPr>
              <w:t>41,4</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5968DA" w14:paraId="0A8C7334" w14:textId="149ACBEF">
            <w:pPr>
              <w:spacing w:after="0"/>
              <w:jc w:val="center"/>
              <w:rPr>
                <w:rFonts w:ascii="Arial" w:hAnsi="Arial" w:eastAsia="Arial" w:cs="Arial"/>
                <w:color w:val="000000" w:themeColor="text1" w:themeTint="FF" w:themeShade="FF"/>
                <w:sz w:val="20"/>
                <w:szCs w:val="20"/>
              </w:rPr>
            </w:pPr>
            <w:r w:rsidRPr="08726D50" w:rsidR="4275316D">
              <w:rPr>
                <w:rFonts w:ascii="Arial" w:hAnsi="Arial" w:eastAsia="Arial" w:cs="Arial"/>
                <w:color w:val="000000" w:themeColor="text1" w:themeTint="FF" w:themeShade="FF"/>
                <w:sz w:val="20"/>
                <w:szCs w:val="20"/>
              </w:rPr>
              <w:t>37,4</w:t>
            </w:r>
          </w:p>
        </w:tc>
      </w:tr>
      <w:tr w:rsidR="72A8935D" w:rsidTr="08726D50" w14:paraId="7386CA3B" w14:textId="77777777">
        <w:trPr>
          <w:trHeight w:val="420"/>
        </w:trPr>
        <w:tc>
          <w:tcPr>
            <w:tcW w:w="1315" w:type="dxa"/>
            <w:vMerge/>
            <w:tcMar/>
            <w:vAlign w:val="center"/>
          </w:tcPr>
          <w:p w:rsidR="00A50604" w:rsidRDefault="00A50604" w14:paraId="6FBB9423"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49F6EEBE" w14:textId="62EB7D33">
            <w:pPr>
              <w:spacing w:after="0"/>
              <w:ind w:left="72" w:righ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incidencia sífilis congénita en hijos de extranjeras (IND­6)</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8465F" w14:paraId="29F8FF7B" w14:textId="118E48FF">
            <w:pPr>
              <w:spacing w:after="0"/>
              <w:jc w:val="center"/>
              <w:rPr>
                <w:rFonts w:ascii="Arial" w:hAnsi="Arial" w:eastAsia="Arial" w:cs="Arial"/>
                <w:color w:val="000000" w:themeColor="text1" w:themeTint="FF" w:themeShade="FF"/>
                <w:sz w:val="20"/>
                <w:szCs w:val="20"/>
              </w:rPr>
            </w:pPr>
            <w:r w:rsidRPr="08726D50" w:rsidR="71AE6C1D">
              <w:rPr>
                <w:rFonts w:ascii="Arial" w:hAnsi="Arial" w:eastAsia="Arial" w:cs="Arial"/>
                <w:color w:val="000000" w:themeColor="text1" w:themeTint="FF" w:themeShade="FF"/>
                <w:sz w:val="20"/>
                <w:szCs w:val="20"/>
              </w:rPr>
              <w:t>10,8</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8465F" w14:paraId="78B2A4A3" w14:textId="1A9328D1">
            <w:pPr>
              <w:spacing w:after="0"/>
              <w:jc w:val="center"/>
              <w:rPr>
                <w:rFonts w:ascii="Arial" w:hAnsi="Arial" w:eastAsia="Arial" w:cs="Arial"/>
                <w:color w:val="000000" w:themeColor="text1" w:themeTint="FF" w:themeShade="FF"/>
                <w:sz w:val="20"/>
                <w:szCs w:val="20"/>
              </w:rPr>
            </w:pPr>
            <w:r w:rsidRPr="08726D50" w:rsidR="71AE6C1D">
              <w:rPr>
                <w:rFonts w:ascii="Arial" w:hAnsi="Arial" w:eastAsia="Arial" w:cs="Arial"/>
                <w:color w:val="000000" w:themeColor="text1" w:themeTint="FF" w:themeShade="FF"/>
                <w:sz w:val="20"/>
                <w:szCs w:val="20"/>
              </w:rPr>
              <w:t>6,7</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8465F" w14:paraId="07B9D5C3" w14:textId="1A91AD06">
            <w:pPr>
              <w:spacing w:after="0"/>
              <w:jc w:val="center"/>
              <w:rPr>
                <w:rFonts w:ascii="Arial" w:hAnsi="Arial" w:eastAsia="Arial" w:cs="Arial"/>
                <w:color w:val="000000" w:themeColor="text1" w:themeTint="FF" w:themeShade="FF"/>
                <w:sz w:val="20"/>
                <w:szCs w:val="20"/>
              </w:rPr>
            </w:pPr>
            <w:r w:rsidRPr="08726D50" w:rsidR="71AE6C1D">
              <w:rPr>
                <w:rFonts w:ascii="Arial" w:hAnsi="Arial" w:eastAsia="Arial" w:cs="Arial"/>
                <w:color w:val="000000" w:themeColor="text1" w:themeTint="FF" w:themeShade="FF"/>
                <w:sz w:val="20"/>
                <w:szCs w:val="20"/>
              </w:rPr>
              <w:t>4</w:t>
            </w:r>
          </w:p>
        </w:tc>
      </w:tr>
      <w:tr w:rsidR="72A8935D" w:rsidTr="08726D50" w14:paraId="4A727AC1" w14:textId="77777777">
        <w:trPr>
          <w:trHeight w:val="225"/>
        </w:trPr>
        <w:tc>
          <w:tcPr>
            <w:tcW w:w="1315" w:type="dxa"/>
            <w:vMerge/>
            <w:tcMar/>
            <w:vAlign w:val="center"/>
          </w:tcPr>
          <w:p w:rsidR="00A50604" w:rsidRDefault="00A50604" w14:paraId="69A9BB74"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700CEE84" w14:textId="272B2725">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Razón de Morbilidad Materna Extrema – RMME (IND-7)</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73FD8" w14:paraId="0D156D89" w14:textId="61A78383">
            <w:pPr>
              <w:spacing w:after="0"/>
              <w:jc w:val="center"/>
              <w:rPr>
                <w:rFonts w:ascii="Arial" w:hAnsi="Arial" w:eastAsia="Arial" w:cs="Arial"/>
                <w:color w:val="000000" w:themeColor="text1" w:themeTint="FF" w:themeShade="FF"/>
                <w:sz w:val="20"/>
                <w:szCs w:val="20"/>
              </w:rPr>
            </w:pPr>
            <w:r w:rsidRPr="08726D50" w:rsidR="7F311A7E">
              <w:rPr>
                <w:rFonts w:ascii="Arial" w:hAnsi="Arial" w:eastAsia="Arial" w:cs="Arial"/>
                <w:color w:val="000000" w:themeColor="text1" w:themeTint="FF" w:themeShade="FF"/>
                <w:sz w:val="20"/>
                <w:szCs w:val="20"/>
              </w:rPr>
              <w:t>14,7</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73FD8" w14:paraId="55442FD8" w14:textId="726D2B9A">
            <w:pPr>
              <w:spacing w:after="0"/>
              <w:jc w:val="center"/>
              <w:rPr>
                <w:rFonts w:ascii="Arial" w:hAnsi="Arial" w:eastAsia="Arial" w:cs="Arial"/>
                <w:color w:val="000000" w:themeColor="text1" w:themeTint="FF" w:themeShade="FF"/>
                <w:sz w:val="20"/>
                <w:szCs w:val="20"/>
              </w:rPr>
            </w:pPr>
            <w:r w:rsidRPr="08726D50" w:rsidR="7F311A7E">
              <w:rPr>
                <w:rFonts w:ascii="Arial" w:hAnsi="Arial" w:eastAsia="Arial" w:cs="Arial"/>
                <w:color w:val="000000" w:themeColor="text1" w:themeTint="FF" w:themeShade="FF"/>
                <w:sz w:val="20"/>
                <w:szCs w:val="20"/>
              </w:rPr>
              <w:t>12,2</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73FD8" w14:paraId="7AD9EF64" w14:textId="612EAC2D">
            <w:pPr>
              <w:spacing w:after="0"/>
              <w:jc w:val="center"/>
              <w:rPr>
                <w:rFonts w:ascii="Arial" w:hAnsi="Arial" w:eastAsia="Arial" w:cs="Arial"/>
                <w:color w:val="000000" w:themeColor="text1" w:themeTint="FF" w:themeShade="FF"/>
                <w:sz w:val="20"/>
                <w:szCs w:val="20"/>
              </w:rPr>
            </w:pPr>
            <w:r w:rsidRPr="08726D50" w:rsidR="7F311A7E">
              <w:rPr>
                <w:rFonts w:ascii="Arial" w:hAnsi="Arial" w:eastAsia="Arial" w:cs="Arial"/>
                <w:color w:val="000000" w:themeColor="text1" w:themeTint="FF" w:themeShade="FF"/>
                <w:sz w:val="20"/>
                <w:szCs w:val="20"/>
              </w:rPr>
              <w:t>12,6</w:t>
            </w:r>
          </w:p>
        </w:tc>
      </w:tr>
      <w:tr w:rsidR="72A8935D" w:rsidTr="08726D50" w14:paraId="25AE4039" w14:textId="77777777">
        <w:trPr>
          <w:trHeight w:val="225"/>
        </w:trPr>
        <w:tc>
          <w:tcPr>
            <w:tcW w:w="1315" w:type="dxa"/>
            <w:vMerge/>
            <w:tcMar/>
            <w:vAlign w:val="center"/>
          </w:tcPr>
          <w:p w:rsidR="00A50604" w:rsidRDefault="00A50604" w14:paraId="4CFD02AE"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112CE5EA" w14:textId="2E556CF1">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Razón de Mortalidad Materna – RMM (IND-8)</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2B09E3" w14:paraId="608C8EFC" w14:textId="569036A7">
            <w:pPr>
              <w:spacing w:after="0"/>
              <w:jc w:val="center"/>
              <w:rPr>
                <w:rFonts w:ascii="Arial" w:hAnsi="Arial" w:eastAsia="Arial" w:cs="Arial"/>
                <w:color w:val="000000" w:themeColor="text1" w:themeTint="FF" w:themeShade="FF"/>
                <w:sz w:val="20"/>
                <w:szCs w:val="20"/>
              </w:rPr>
            </w:pPr>
            <w:r w:rsidRPr="08726D50" w:rsidR="70847DD5">
              <w:rPr>
                <w:rFonts w:ascii="Arial" w:hAnsi="Arial" w:eastAsia="Arial" w:cs="Arial"/>
                <w:color w:val="000000" w:themeColor="text1" w:themeTint="FF" w:themeShade="FF"/>
                <w:sz w:val="20"/>
                <w:szCs w:val="20"/>
              </w:rPr>
              <w:t>18,8</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73FD8" w14:paraId="3E9870E0" w14:textId="758D8B9E">
            <w:pPr>
              <w:spacing w:after="0"/>
              <w:jc w:val="center"/>
              <w:rPr>
                <w:rFonts w:ascii="Arial" w:hAnsi="Arial" w:eastAsia="Arial" w:cs="Arial"/>
                <w:color w:val="000000" w:themeColor="text1" w:themeTint="FF" w:themeShade="FF"/>
                <w:sz w:val="20"/>
                <w:szCs w:val="20"/>
              </w:rPr>
            </w:pPr>
            <w:r w:rsidRPr="08726D50" w:rsidR="7F311A7E">
              <w:rPr>
                <w:rFonts w:ascii="Arial" w:hAnsi="Arial" w:eastAsia="Arial" w:cs="Arial"/>
                <w:color w:val="000000" w:themeColor="text1" w:themeTint="FF" w:themeShade="FF"/>
                <w:sz w:val="20"/>
                <w:szCs w:val="20"/>
              </w:rPr>
              <w:t>64,5</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73FD8" w14:paraId="7CA2E6AB" w14:textId="52321C44">
            <w:pPr>
              <w:spacing w:after="0"/>
              <w:jc w:val="center"/>
              <w:rPr>
                <w:rFonts w:ascii="Arial" w:hAnsi="Arial" w:eastAsia="Arial" w:cs="Arial"/>
                <w:color w:val="000000" w:themeColor="text1" w:themeTint="FF" w:themeShade="FF"/>
                <w:sz w:val="20"/>
                <w:szCs w:val="20"/>
              </w:rPr>
            </w:pPr>
            <w:r w:rsidRPr="08726D50" w:rsidR="7F311A7E">
              <w:rPr>
                <w:rFonts w:ascii="Arial" w:hAnsi="Arial" w:eastAsia="Arial" w:cs="Arial"/>
                <w:color w:val="000000" w:themeColor="text1" w:themeTint="FF" w:themeShade="FF"/>
                <w:sz w:val="20"/>
                <w:szCs w:val="20"/>
              </w:rPr>
              <w:t>36,7</w:t>
            </w:r>
          </w:p>
        </w:tc>
      </w:tr>
      <w:tr w:rsidR="72A8935D" w:rsidTr="08726D50" w14:paraId="03A5F9D9" w14:textId="77777777">
        <w:trPr>
          <w:trHeight w:val="225"/>
        </w:trPr>
        <w:tc>
          <w:tcPr>
            <w:tcW w:w="1315" w:type="dxa"/>
            <w:vMerge/>
            <w:tcMar/>
            <w:vAlign w:val="center"/>
          </w:tcPr>
          <w:p w:rsidR="00A50604" w:rsidRDefault="00A50604" w14:paraId="37494080"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08726D50" w:rsidRDefault="72A8935D" w14:paraId="01A39ECD" w14:textId="22347236">
            <w:pPr>
              <w:spacing w:after="0"/>
              <w:ind w:left="72"/>
              <w:jc w:val="center"/>
              <w:rPr>
                <w:rFonts w:ascii="Arial" w:hAnsi="Arial" w:eastAsia="Arial" w:cs="Arial"/>
                <w:color w:val="000000" w:themeColor="text1" w:themeTint="FF" w:themeShade="FF"/>
                <w:sz w:val="20"/>
                <w:szCs w:val="20"/>
                <w:lang w:val="es"/>
              </w:rPr>
            </w:pPr>
            <w:r w:rsidRPr="08726D50" w:rsidR="72A8935D">
              <w:rPr>
                <w:rFonts w:ascii="Arial" w:hAnsi="Arial" w:eastAsia="Arial" w:cs="Arial"/>
                <w:color w:val="000000" w:themeColor="text1" w:themeTint="FF" w:themeShade="FF"/>
                <w:sz w:val="20"/>
                <w:szCs w:val="20"/>
                <w:lang w:val="es"/>
              </w:rPr>
              <w:t>Tasa de Mortalidad Perinatal – TMP (IND-9)</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C8465F" w14:paraId="2A3A100A" w14:textId="67733DE2">
            <w:pPr>
              <w:spacing w:after="0"/>
              <w:jc w:val="center"/>
              <w:rPr>
                <w:rFonts w:ascii="Arial" w:hAnsi="Arial" w:eastAsia="Arial" w:cs="Arial"/>
                <w:color w:val="000000" w:themeColor="text1" w:themeTint="FF" w:themeShade="FF"/>
                <w:sz w:val="20"/>
                <w:szCs w:val="20"/>
              </w:rPr>
            </w:pPr>
            <w:r w:rsidRPr="08726D50" w:rsidR="71AE6C1D">
              <w:rPr>
                <w:rFonts w:ascii="Arial" w:hAnsi="Arial" w:eastAsia="Arial" w:cs="Arial"/>
                <w:color w:val="000000" w:themeColor="text1" w:themeTint="FF" w:themeShade="FF"/>
                <w:sz w:val="20"/>
                <w:szCs w:val="20"/>
              </w:rPr>
              <w:t>90,7</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69290A" w14:paraId="286A4122" w14:textId="4B19F77E">
            <w:pPr>
              <w:spacing w:after="0"/>
              <w:jc w:val="center"/>
              <w:rPr>
                <w:rFonts w:ascii="Arial" w:hAnsi="Arial" w:eastAsia="Arial" w:cs="Arial"/>
                <w:color w:val="000000" w:themeColor="text1" w:themeTint="FF" w:themeShade="FF"/>
                <w:sz w:val="20"/>
                <w:szCs w:val="20"/>
              </w:rPr>
            </w:pPr>
            <w:r w:rsidRPr="08726D50" w:rsidR="48371457">
              <w:rPr>
                <w:rFonts w:ascii="Arial" w:hAnsi="Arial" w:eastAsia="Arial" w:cs="Arial"/>
                <w:color w:val="000000" w:themeColor="text1" w:themeTint="FF" w:themeShade="FF"/>
                <w:sz w:val="20"/>
                <w:szCs w:val="20"/>
              </w:rPr>
              <w:t>14,8</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08726D50" w:rsidRDefault="0069290A" w14:paraId="2F1CE08A" w14:textId="3E38884C">
            <w:pPr>
              <w:spacing w:after="0"/>
              <w:jc w:val="center"/>
              <w:rPr>
                <w:rFonts w:ascii="Arial" w:hAnsi="Arial" w:eastAsia="Arial" w:cs="Arial"/>
                <w:color w:val="000000" w:themeColor="text1" w:themeTint="FF" w:themeShade="FF"/>
                <w:sz w:val="20"/>
                <w:szCs w:val="20"/>
              </w:rPr>
            </w:pPr>
            <w:r w:rsidRPr="08726D50" w:rsidR="48371457">
              <w:rPr>
                <w:rFonts w:ascii="Arial" w:hAnsi="Arial" w:eastAsia="Arial" w:cs="Arial"/>
                <w:color w:val="000000" w:themeColor="text1" w:themeTint="FF" w:themeShade="FF"/>
                <w:sz w:val="20"/>
                <w:szCs w:val="20"/>
              </w:rPr>
              <w:t>5,1</w:t>
            </w:r>
          </w:p>
        </w:tc>
      </w:tr>
      <w:tr w:rsidR="00BC18D9" w:rsidTr="08726D50" w14:paraId="1004546C" w14:textId="77777777">
        <w:trPr>
          <w:trHeight w:val="225"/>
        </w:trPr>
        <w:tc>
          <w:tcPr>
            <w:tcW w:w="1315" w:type="dxa"/>
            <w:vMerge w:val="restart"/>
            <w:tcBorders>
              <w:top w:val="nil"/>
              <w:left w:val="single" w:color="000000" w:themeColor="text1" w:sz="8" w:space="0"/>
              <w:right w:val="single" w:color="000000" w:themeColor="text1" w:sz="8" w:space="0"/>
            </w:tcBorders>
            <w:tcMar/>
            <w:vAlign w:val="center"/>
          </w:tcPr>
          <w:p w:rsidR="00BC18D9" w:rsidP="08726D50" w:rsidRDefault="00BC18D9" w14:paraId="3269B16D" w14:textId="2D81A19F">
            <w:pPr>
              <w:spacing w:after="0"/>
              <w:jc w:val="center"/>
              <w:rPr>
                <w:rFonts w:ascii="Arial" w:hAnsi="Arial" w:eastAsia="Arial" w:cs="Arial"/>
                <w:color w:val="000000" w:themeColor="text1" w:themeTint="FF" w:themeShade="FF"/>
                <w:sz w:val="20"/>
                <w:szCs w:val="20"/>
                <w:lang w:val="es"/>
              </w:rPr>
            </w:pPr>
            <w:r w:rsidRPr="08726D50" w:rsidR="023B6A9C">
              <w:rPr>
                <w:rFonts w:ascii="Arial" w:hAnsi="Arial" w:eastAsia="Arial" w:cs="Arial"/>
                <w:color w:val="000000" w:themeColor="text1" w:themeTint="FF" w:themeShade="FF"/>
                <w:sz w:val="20"/>
                <w:szCs w:val="20"/>
                <w:lang w:val="es"/>
              </w:rPr>
              <w:t xml:space="preserve">Salud Mental </w:t>
            </w:r>
            <w:r>
              <w:br/>
            </w:r>
            <w:r w:rsidRPr="08726D50" w:rsidR="023B6A9C">
              <w:rPr>
                <w:rFonts w:ascii="Arial" w:hAnsi="Arial" w:eastAsia="Arial" w:cs="Arial"/>
                <w:color w:val="000000" w:themeColor="text1" w:themeTint="FF" w:themeShade="FF"/>
                <w:sz w:val="20"/>
                <w:szCs w:val="20"/>
                <w:lang w:val="es"/>
              </w:rPr>
              <w:t xml:space="preserve">y Mortalidad </w:t>
            </w:r>
            <w:r>
              <w:br/>
            </w:r>
            <w:r w:rsidRPr="08726D50" w:rsidR="023B6A9C">
              <w:rPr>
                <w:rFonts w:ascii="Arial" w:hAnsi="Arial" w:eastAsia="Arial" w:cs="Arial"/>
                <w:color w:val="000000" w:themeColor="text1" w:themeTint="FF" w:themeShade="FF"/>
                <w:sz w:val="20"/>
                <w:szCs w:val="20"/>
                <w:lang w:val="es"/>
              </w:rPr>
              <w:t xml:space="preserve">por </w:t>
            </w:r>
            <w:r>
              <w:br/>
            </w:r>
            <w:r w:rsidRPr="08726D50" w:rsidR="023B6A9C">
              <w:rPr>
                <w:rFonts w:ascii="Arial" w:hAnsi="Arial" w:eastAsia="Arial" w:cs="Arial"/>
                <w:color w:val="000000" w:themeColor="text1" w:themeTint="FF" w:themeShade="FF"/>
                <w:sz w:val="20"/>
                <w:szCs w:val="20"/>
                <w:lang w:val="es"/>
              </w:rPr>
              <w:t xml:space="preserve">Enfermedades </w:t>
            </w:r>
            <w:r>
              <w:br/>
            </w:r>
            <w:r w:rsidRPr="08726D50" w:rsidR="023B6A9C">
              <w:rPr>
                <w:rFonts w:ascii="Arial" w:hAnsi="Arial" w:eastAsia="Arial" w:cs="Arial"/>
                <w:color w:val="000000" w:themeColor="text1" w:themeTint="FF" w:themeShade="FF"/>
                <w:sz w:val="20"/>
                <w:szCs w:val="20"/>
                <w:lang w:val="es"/>
              </w:rPr>
              <w:t xml:space="preserve">Crónicas en </w:t>
            </w:r>
            <w:r>
              <w:br/>
            </w:r>
            <w:r w:rsidRPr="08726D50" w:rsidR="023B6A9C">
              <w:rPr>
                <w:rFonts w:ascii="Arial" w:hAnsi="Arial" w:eastAsia="Arial" w:cs="Arial"/>
                <w:color w:val="000000" w:themeColor="text1" w:themeTint="FF" w:themeShade="FF"/>
                <w:sz w:val="20"/>
                <w:szCs w:val="20"/>
                <w:lang w:val="es"/>
              </w:rPr>
              <w:t>adultez</w:t>
            </w:r>
          </w:p>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5AB82179" w14:paraId="3D2C107E" w14:textId="2D832A69">
            <w:pPr>
              <w:spacing w:after="0"/>
              <w:ind w:left="72"/>
              <w:jc w:val="center"/>
              <w:rPr>
                <w:rFonts w:ascii="Arial" w:hAnsi="Arial" w:eastAsia="Arial" w:cs="Arial"/>
                <w:color w:val="000000" w:themeColor="text1"/>
                <w:sz w:val="20"/>
                <w:szCs w:val="20"/>
                <w:lang w:val="es"/>
              </w:rPr>
            </w:pPr>
            <w:r w:rsidRPr="08726D50" w:rsidR="40D41416">
              <w:rPr>
                <w:rFonts w:ascii="Arial" w:hAnsi="Arial" w:eastAsia="Arial" w:cs="Arial"/>
                <w:color w:val="000000" w:themeColor="text1" w:themeTint="FF" w:themeShade="FF"/>
                <w:sz w:val="20"/>
                <w:szCs w:val="20"/>
                <w:lang w:val="es"/>
              </w:rPr>
              <w:t>Tasa de mortalidad prematura por enfermedades crónicas</w:t>
            </w:r>
            <w:r w:rsidRPr="08726D50" w:rsidR="29C6882E">
              <w:rPr>
                <w:rFonts w:ascii="Arial" w:hAnsi="Arial" w:eastAsia="Arial" w:cs="Arial"/>
                <w:color w:val="000000" w:themeColor="text1" w:themeTint="FF" w:themeShade="FF"/>
                <w:sz w:val="20"/>
                <w:szCs w:val="20"/>
                <w:lang w:val="es"/>
              </w:rPr>
              <w:t xml:space="preserve"> en población de 30 a 70 años en Bogotá</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70373D81" w14:textId="0B46E148">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122,34</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5A2CB92A" w14:textId="23F8F1AD">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126,26</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3F8AEF80" w14:textId="62EA69EB">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64,80</w:t>
            </w:r>
          </w:p>
        </w:tc>
      </w:tr>
      <w:tr w:rsidR="00BC18D9" w:rsidTr="08726D50" w14:paraId="45261CAD" w14:textId="77777777">
        <w:trPr>
          <w:trHeight w:val="225"/>
        </w:trPr>
        <w:tc>
          <w:tcPr>
            <w:tcW w:w="1315" w:type="dxa"/>
            <w:vMerge/>
            <w:tcMar/>
            <w:vAlign w:val="center"/>
          </w:tcPr>
          <w:p w:rsidR="00BC18D9" w:rsidRDefault="00BC18D9" w14:paraId="0194CDBE"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7461FD06" w14:textId="4E8F20C9">
            <w:pPr>
              <w:spacing w:after="0"/>
              <w:ind w:left="72"/>
              <w:jc w:val="center"/>
              <w:rPr>
                <w:rFonts w:ascii="Arial" w:hAnsi="Arial" w:eastAsia="Arial" w:cs="Arial"/>
                <w:color w:val="000000" w:themeColor="text1" w:themeTint="FF" w:themeShade="FF"/>
                <w:sz w:val="20"/>
                <w:szCs w:val="20"/>
                <w:lang w:val="es"/>
              </w:rPr>
            </w:pPr>
            <w:r w:rsidRPr="08726D50" w:rsidR="023B6A9C">
              <w:rPr>
                <w:rFonts w:ascii="Arial" w:hAnsi="Arial" w:eastAsia="Arial" w:cs="Arial"/>
                <w:color w:val="000000" w:themeColor="text1" w:themeTint="FF" w:themeShade="FF"/>
                <w:sz w:val="20"/>
                <w:szCs w:val="20"/>
                <w:lang w:val="es"/>
              </w:rPr>
              <w:t>Prevalencia del consumo de SPA por ciclo de vida</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0C6A2CC0" w14:textId="1A8CDAF6"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3C6F49DF" w14:textId="28B8BE46"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348DC24A" w14:textId="52685207" w14:noSpellErr="1">
            <w:pPr>
              <w:spacing w:after="0"/>
              <w:jc w:val="center"/>
              <w:rPr>
                <w:rFonts w:ascii="Arial" w:hAnsi="Arial" w:eastAsia="Arial" w:cs="Arial"/>
                <w:sz w:val="20"/>
                <w:szCs w:val="20"/>
              </w:rPr>
            </w:pPr>
          </w:p>
        </w:tc>
      </w:tr>
      <w:tr w:rsidR="00BC18D9" w:rsidTr="08726D50" w14:paraId="306937CB" w14:textId="77777777">
        <w:trPr>
          <w:trHeight w:val="225"/>
        </w:trPr>
        <w:tc>
          <w:tcPr>
            <w:tcW w:w="1315" w:type="dxa"/>
            <w:vMerge/>
            <w:tcMar/>
            <w:vAlign w:val="center"/>
          </w:tcPr>
          <w:p w:rsidR="00BC18D9" w:rsidRDefault="00BC18D9" w14:paraId="5FD0110E"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5A7F8092" w14:textId="37066E51">
            <w:pPr>
              <w:spacing w:after="0"/>
              <w:ind w:left="72"/>
              <w:jc w:val="center"/>
              <w:rPr>
                <w:rFonts w:ascii="Arial" w:hAnsi="Arial" w:eastAsia="Arial" w:cs="Arial"/>
                <w:color w:val="000000" w:themeColor="text1" w:themeTint="FF" w:themeShade="FF"/>
                <w:sz w:val="20"/>
                <w:szCs w:val="20"/>
                <w:lang w:val="es"/>
              </w:rPr>
            </w:pPr>
            <w:r w:rsidRPr="08726D50" w:rsidR="023B6A9C">
              <w:rPr>
                <w:rFonts w:ascii="Arial" w:hAnsi="Arial" w:eastAsia="Arial" w:cs="Arial"/>
                <w:color w:val="000000" w:themeColor="text1" w:themeTint="FF" w:themeShade="FF"/>
                <w:sz w:val="20"/>
                <w:szCs w:val="20"/>
                <w:lang w:val="es"/>
              </w:rPr>
              <w:t>Usuarios diagnosticados con algún tipo de trastorno depresivo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46E8DE4D" w14:textId="071FC524"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21971170" w14:textId="68DAAD73"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656F2350" w14:textId="283CF789" w14:noSpellErr="1">
            <w:pPr>
              <w:spacing w:after="0"/>
              <w:jc w:val="center"/>
              <w:rPr>
                <w:rFonts w:ascii="Arial" w:hAnsi="Arial" w:eastAsia="Arial" w:cs="Arial"/>
                <w:sz w:val="20"/>
                <w:szCs w:val="20"/>
              </w:rPr>
            </w:pPr>
          </w:p>
        </w:tc>
      </w:tr>
      <w:tr w:rsidR="00BC18D9" w:rsidTr="08726D50" w14:paraId="4DEA8971" w14:textId="77777777">
        <w:trPr>
          <w:trHeight w:val="225"/>
        </w:trPr>
        <w:tc>
          <w:tcPr>
            <w:tcW w:w="1315" w:type="dxa"/>
            <w:vMerge/>
            <w:tcMar/>
            <w:vAlign w:val="center"/>
          </w:tcPr>
          <w:p w:rsidR="00BC18D9" w:rsidRDefault="00BC18D9" w14:paraId="0F18588F"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333C9551" w14:textId="71C43D31">
            <w:pPr>
              <w:spacing w:after="0"/>
              <w:ind w:left="72"/>
              <w:jc w:val="center"/>
              <w:rPr>
                <w:rFonts w:ascii="Arial" w:hAnsi="Arial" w:eastAsia="Arial" w:cs="Arial"/>
                <w:color w:val="000000" w:themeColor="text1" w:themeTint="FF" w:themeShade="FF"/>
                <w:sz w:val="20"/>
                <w:szCs w:val="20"/>
                <w:lang w:val="es"/>
              </w:rPr>
            </w:pPr>
            <w:r w:rsidRPr="08726D50" w:rsidR="023B6A9C">
              <w:rPr>
                <w:rFonts w:ascii="Arial" w:hAnsi="Arial" w:eastAsia="Arial" w:cs="Arial"/>
                <w:color w:val="000000" w:themeColor="text1" w:themeTint="FF" w:themeShade="FF"/>
                <w:sz w:val="20"/>
                <w:szCs w:val="20"/>
                <w:lang w:val="es"/>
              </w:rPr>
              <w:t>Usuarios diagnosticados con algún tipo de trastorno de ansiedad</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2A384E75" w14:textId="45F105AE"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0CCD1B94" w14:textId="4A73C5EB"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7F5993C1" w14:textId="567C9CD0" w14:noSpellErr="1">
            <w:pPr>
              <w:spacing w:after="0"/>
              <w:jc w:val="center"/>
              <w:rPr>
                <w:rFonts w:ascii="Arial" w:hAnsi="Arial" w:eastAsia="Arial" w:cs="Arial"/>
                <w:sz w:val="20"/>
                <w:szCs w:val="20"/>
              </w:rPr>
            </w:pPr>
          </w:p>
        </w:tc>
      </w:tr>
      <w:tr w:rsidR="00BC18D9" w:rsidTr="08726D50" w14:paraId="699A4628" w14:textId="77777777">
        <w:trPr>
          <w:trHeight w:val="420"/>
        </w:trPr>
        <w:tc>
          <w:tcPr>
            <w:tcW w:w="1315" w:type="dxa"/>
            <w:vMerge/>
            <w:tcMar/>
            <w:vAlign w:val="center"/>
          </w:tcPr>
          <w:p w:rsidR="00BC18D9" w:rsidRDefault="00BC18D9" w14:paraId="2196AFF9"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FDB47FC" w14:paraId="714702C4" w14:textId="47DCBC12">
            <w:pPr>
              <w:spacing w:after="0"/>
              <w:ind w:left="72" w:right="72"/>
              <w:jc w:val="center"/>
              <w:rPr>
                <w:rFonts w:ascii="Arial" w:hAnsi="Arial" w:eastAsia="Arial" w:cs="Arial"/>
                <w:color w:val="000000" w:themeColor="text1"/>
                <w:sz w:val="20"/>
                <w:szCs w:val="20"/>
                <w:lang w:val="es"/>
              </w:rPr>
            </w:pPr>
            <w:r w:rsidRPr="08726D50" w:rsidR="5E1BFF9A">
              <w:rPr>
                <w:rFonts w:ascii="Arial" w:hAnsi="Arial" w:eastAsia="Arial" w:cs="Arial"/>
                <w:color w:val="000000" w:themeColor="text1" w:themeTint="FF" w:themeShade="FF"/>
                <w:sz w:val="20"/>
                <w:szCs w:val="20"/>
                <w:lang w:val="es"/>
              </w:rPr>
              <w:t>Tasa de mortalidad prematura</w:t>
            </w:r>
            <w:r w:rsidRPr="08726D50" w:rsidR="40D41416">
              <w:rPr>
                <w:rFonts w:ascii="Arial" w:hAnsi="Arial" w:eastAsia="Arial" w:cs="Arial"/>
                <w:color w:val="000000" w:themeColor="text1" w:themeTint="FF" w:themeShade="FF"/>
                <w:sz w:val="20"/>
                <w:szCs w:val="20"/>
                <w:lang w:val="es"/>
              </w:rPr>
              <w:t xml:space="preserve"> por </w:t>
            </w:r>
            <w:r w:rsidRPr="08726D50" w:rsidR="7DA5AC93">
              <w:rPr>
                <w:rFonts w:ascii="Arial" w:hAnsi="Arial" w:eastAsia="Arial" w:cs="Arial"/>
                <w:color w:val="000000" w:themeColor="text1" w:themeTint="FF" w:themeShade="FF"/>
                <w:sz w:val="20"/>
                <w:szCs w:val="20"/>
                <w:lang w:val="es"/>
              </w:rPr>
              <w:t>Diabetes</w:t>
            </w:r>
            <w:r w:rsidRPr="08726D50" w:rsidR="40D41416">
              <w:rPr>
                <w:rFonts w:ascii="Arial" w:hAnsi="Arial" w:eastAsia="Arial" w:cs="Arial"/>
                <w:color w:val="000000" w:themeColor="text1" w:themeTint="FF" w:themeShade="FF"/>
                <w:sz w:val="20"/>
                <w:szCs w:val="20"/>
                <w:lang w:val="es"/>
              </w:rPr>
              <w:t xml:space="preserve"> en población de 30 a 70 años en Bogotá</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236CA333" w14:textId="04BAF51E">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7,7</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3D3C9067" w14:textId="24B54BF1">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9,7</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40EA39E7" w14:textId="00CBD565">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5,3</w:t>
            </w:r>
          </w:p>
        </w:tc>
      </w:tr>
      <w:tr w:rsidR="00BC18D9" w:rsidTr="08726D50" w14:paraId="6B53F59E" w14:textId="77777777">
        <w:trPr>
          <w:trHeight w:val="435"/>
        </w:trPr>
        <w:tc>
          <w:tcPr>
            <w:tcW w:w="1315" w:type="dxa"/>
            <w:vMerge/>
            <w:tcMar/>
            <w:vAlign w:val="center"/>
          </w:tcPr>
          <w:p w:rsidR="00BC18D9" w:rsidRDefault="00BC18D9" w14:paraId="52A339BD"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BC18D9" w:rsidP="08726D50" w:rsidRDefault="00BC18D9" w14:paraId="314E9649" w14:textId="10B9F0C5">
            <w:pPr>
              <w:spacing w:after="0"/>
              <w:ind w:left="72" w:right="72"/>
              <w:jc w:val="center"/>
              <w:rPr>
                <w:rFonts w:ascii="Arial" w:hAnsi="Arial" w:eastAsia="Arial" w:cs="Arial"/>
                <w:color w:val="000000" w:themeColor="text1" w:themeTint="FF" w:themeShade="FF"/>
                <w:sz w:val="20"/>
                <w:szCs w:val="20"/>
                <w:lang w:val="es"/>
              </w:rPr>
            </w:pPr>
            <w:r w:rsidRPr="08726D50" w:rsidR="023B6A9C">
              <w:rPr>
                <w:rFonts w:ascii="Arial" w:hAnsi="Arial" w:eastAsia="Arial" w:cs="Arial"/>
                <w:color w:val="000000" w:themeColor="text1" w:themeTint="FF" w:themeShade="FF"/>
                <w:sz w:val="20"/>
                <w:szCs w:val="20"/>
                <w:lang w:val="es"/>
              </w:rPr>
              <w:t xml:space="preserve">Tasa de mortalidad prematura por enfermedades </w:t>
            </w:r>
            <w:r w:rsidRPr="08726D50" w:rsidR="68CAF1DC">
              <w:rPr>
                <w:rFonts w:ascii="Arial" w:hAnsi="Arial" w:eastAsia="Arial" w:cs="Arial"/>
                <w:color w:val="000000" w:themeColor="text1" w:themeTint="FF" w:themeShade="FF"/>
                <w:sz w:val="20"/>
                <w:szCs w:val="20"/>
                <w:lang w:val="es"/>
              </w:rPr>
              <w:t>cardio-</w:t>
            </w:r>
            <w:r w:rsidRPr="08726D50" w:rsidR="023B6A9C">
              <w:rPr>
                <w:rFonts w:ascii="Arial" w:hAnsi="Arial" w:eastAsia="Arial" w:cs="Arial"/>
                <w:color w:val="000000" w:themeColor="text1" w:themeTint="FF" w:themeShade="FF"/>
                <w:sz w:val="20"/>
                <w:szCs w:val="20"/>
                <w:lang w:val="es"/>
              </w:rPr>
              <w:t xml:space="preserve">cerebro vasculares </w:t>
            </w:r>
            <w:r w:rsidRPr="08726D50" w:rsidR="023B6A9C">
              <w:rPr>
                <w:rFonts w:ascii="Arial" w:hAnsi="Arial" w:eastAsia="Arial" w:cs="Arial"/>
                <w:color w:val="000000" w:themeColor="text1" w:themeTint="FF" w:themeShade="FF"/>
                <w:sz w:val="20"/>
                <w:szCs w:val="20"/>
                <w:lang w:val="es"/>
              </w:rPr>
              <w:t xml:space="preserve">en </w:t>
            </w:r>
            <w:r w:rsidRPr="08726D50" w:rsidR="1BE37F3B">
              <w:rPr>
                <w:rFonts w:ascii="Arial" w:hAnsi="Arial" w:eastAsia="Arial" w:cs="Arial"/>
                <w:color w:val="000000" w:themeColor="text1" w:themeTint="FF" w:themeShade="FF"/>
                <w:sz w:val="20"/>
                <w:szCs w:val="20"/>
                <w:lang w:val="es"/>
              </w:rPr>
              <w:t xml:space="preserve">población de 30 a </w:t>
            </w:r>
            <w:r w:rsidRPr="08726D50" w:rsidR="1BE37F3B">
              <w:rPr>
                <w:rFonts w:ascii="Arial" w:hAnsi="Arial" w:eastAsia="Arial" w:cs="Arial"/>
                <w:color w:val="000000" w:themeColor="text1" w:themeTint="FF" w:themeShade="FF"/>
                <w:sz w:val="20"/>
                <w:szCs w:val="20"/>
                <w:lang w:val="es"/>
              </w:rPr>
              <w:t>70</w:t>
            </w:r>
            <w:r w:rsidRPr="08726D50" w:rsidR="1BE37F3B">
              <w:rPr>
                <w:rFonts w:ascii="Arial" w:hAnsi="Arial" w:eastAsia="Arial" w:cs="Arial"/>
                <w:color w:val="000000" w:themeColor="text1" w:themeTint="FF" w:themeShade="FF"/>
                <w:sz w:val="20"/>
                <w:szCs w:val="20"/>
                <w:lang w:val="es"/>
              </w:rPr>
              <w:t xml:space="preserve"> años en Bogotá</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43A019D9" w14:textId="44D3EDEA">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52,6</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1C3A8253" w14:textId="0BA44F30">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52,8</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3F9F54B2" w14:textId="41BF347B">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27,5</w:t>
            </w:r>
          </w:p>
        </w:tc>
      </w:tr>
      <w:tr w:rsidR="00140DB4" w:rsidTr="08726D50" w14:paraId="2516D4AF" w14:textId="77777777">
        <w:trPr>
          <w:trHeight w:val="435"/>
        </w:trPr>
        <w:tc>
          <w:tcPr>
            <w:tcW w:w="1315" w:type="dxa"/>
            <w:vMerge/>
            <w:tcMar/>
            <w:vAlign w:val="center"/>
          </w:tcPr>
          <w:p w:rsidR="00140DB4" w:rsidP="00140DB4" w:rsidRDefault="00140DB4" w14:paraId="49A4AF88"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140DB4" w:rsidP="08726D50" w:rsidRDefault="00140DB4" w14:paraId="4DEED297" w14:textId="487DCAC7">
            <w:pPr>
              <w:spacing w:after="0"/>
              <w:ind w:left="72" w:right="72"/>
              <w:jc w:val="center"/>
              <w:rPr>
                <w:rFonts w:ascii="Arial" w:hAnsi="Arial" w:eastAsia="Arial" w:cs="Arial"/>
                <w:color w:val="000000" w:themeColor="text1"/>
                <w:sz w:val="20"/>
                <w:szCs w:val="20"/>
                <w:lang w:val="es"/>
              </w:rPr>
            </w:pPr>
            <w:r w:rsidRPr="08726D50" w:rsidR="1BE37F3B">
              <w:rPr>
                <w:rFonts w:ascii="Arial" w:hAnsi="Arial" w:eastAsia="Arial" w:cs="Arial"/>
                <w:color w:val="000000" w:themeColor="text1" w:themeTint="FF" w:themeShade="FF"/>
                <w:sz w:val="20"/>
                <w:szCs w:val="20"/>
                <w:lang w:val="es"/>
              </w:rPr>
              <w:t xml:space="preserve">Tasa de mortalidad prematura por enfermedades </w:t>
            </w:r>
            <w:r w:rsidRPr="08726D50" w:rsidR="68CAF1DC">
              <w:rPr>
                <w:rFonts w:ascii="Arial" w:hAnsi="Arial" w:eastAsia="Arial" w:cs="Arial"/>
                <w:color w:val="000000" w:themeColor="text1" w:themeTint="FF" w:themeShade="FF"/>
                <w:sz w:val="20"/>
                <w:szCs w:val="20"/>
                <w:lang w:val="es"/>
              </w:rPr>
              <w:t>Neoplasias</w:t>
            </w:r>
            <w:r w:rsidRPr="08726D50" w:rsidR="1BE37F3B">
              <w:rPr>
                <w:rFonts w:ascii="Arial" w:hAnsi="Arial" w:eastAsia="Arial" w:cs="Arial"/>
                <w:color w:val="000000" w:themeColor="text1" w:themeTint="FF" w:themeShade="FF"/>
                <w:sz w:val="20"/>
                <w:szCs w:val="20"/>
                <w:lang w:val="es"/>
              </w:rPr>
              <w:t xml:space="preserve"> </w:t>
            </w:r>
            <w:r w:rsidRPr="08726D50" w:rsidR="1BE37F3B">
              <w:rPr>
                <w:rFonts w:ascii="Arial" w:hAnsi="Arial" w:eastAsia="Arial" w:cs="Arial"/>
                <w:color w:val="000000" w:themeColor="text1" w:themeTint="FF" w:themeShade="FF"/>
                <w:sz w:val="20"/>
                <w:szCs w:val="20"/>
                <w:lang w:val="es"/>
              </w:rPr>
              <w:t xml:space="preserve">en población de 30 a </w:t>
            </w:r>
            <w:r w:rsidRPr="08726D50" w:rsidR="1BE37F3B">
              <w:rPr>
                <w:rFonts w:ascii="Arial" w:hAnsi="Arial" w:eastAsia="Arial" w:cs="Arial"/>
                <w:color w:val="000000" w:themeColor="text1" w:themeTint="FF" w:themeShade="FF"/>
                <w:sz w:val="20"/>
                <w:szCs w:val="20"/>
                <w:lang w:val="es"/>
              </w:rPr>
              <w:t>70</w:t>
            </w:r>
            <w:r w:rsidRPr="08726D50" w:rsidR="1BE37F3B">
              <w:rPr>
                <w:rFonts w:ascii="Arial" w:hAnsi="Arial" w:eastAsia="Arial" w:cs="Arial"/>
                <w:color w:val="000000" w:themeColor="text1" w:themeTint="FF" w:themeShade="FF"/>
                <w:sz w:val="20"/>
                <w:szCs w:val="20"/>
                <w:lang w:val="es"/>
              </w:rPr>
              <w:t xml:space="preserve"> años en Bogotá</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20C5A2CD" w14:textId="2281CB4B">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56,1</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28C15023" w14:textId="74DB0E1F">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60,4</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21EA0807" w14:textId="745373F9">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30,5</w:t>
            </w:r>
          </w:p>
        </w:tc>
      </w:tr>
      <w:tr w:rsidR="44EF43A4" w:rsidTr="08726D50" w14:paraId="1273FCBB" w14:textId="77777777">
        <w:trPr>
          <w:trHeight w:val="435"/>
        </w:trPr>
        <w:tc>
          <w:tcPr>
            <w:tcW w:w="1315" w:type="dxa"/>
            <w:vMerge/>
            <w:tcMar/>
            <w:vAlign w:val="center"/>
          </w:tcPr>
          <w:p w:rsidR="00846D99" w:rsidRDefault="00846D99" w14:paraId="35A8265F"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5090F249" w:rsidP="08726D50" w:rsidRDefault="5090F249" w14:paraId="3CAE2F5C" w14:textId="50FD39A5">
            <w:pPr>
              <w:spacing w:after="0"/>
              <w:ind w:left="72" w:right="72"/>
              <w:jc w:val="center"/>
              <w:rPr>
                <w:rFonts w:ascii="Arial" w:hAnsi="Arial" w:eastAsia="Arial" w:cs="Arial"/>
                <w:color w:val="000000" w:themeColor="text1"/>
                <w:sz w:val="20"/>
                <w:szCs w:val="20"/>
              </w:rPr>
            </w:pPr>
            <w:r w:rsidRPr="08726D50" w:rsidR="75ADA1F9">
              <w:rPr>
                <w:rFonts w:ascii="Arial" w:hAnsi="Arial" w:eastAsia="Arial" w:cs="Arial"/>
                <w:color w:val="000000" w:themeColor="text1" w:themeTint="FF" w:themeShade="FF"/>
                <w:sz w:val="20"/>
                <w:szCs w:val="20"/>
              </w:rPr>
              <w:t xml:space="preserve">Tasa de mortalidad prematura por enfermedades Enfermedad Respiratoria </w:t>
            </w:r>
            <w:r w:rsidRPr="08726D50" w:rsidR="64114307">
              <w:rPr>
                <w:rFonts w:ascii="Arial" w:hAnsi="Arial" w:eastAsia="Arial" w:cs="Arial"/>
                <w:color w:val="000000" w:themeColor="text1" w:themeTint="FF" w:themeShade="FF"/>
                <w:sz w:val="20"/>
                <w:szCs w:val="20"/>
              </w:rPr>
              <w:t>Crónica</w:t>
            </w:r>
            <w:r w:rsidRPr="08726D50" w:rsidR="75ADA1F9">
              <w:rPr>
                <w:rFonts w:ascii="Arial" w:hAnsi="Arial" w:eastAsia="Arial" w:cs="Arial"/>
                <w:color w:val="000000" w:themeColor="text1" w:themeTint="FF" w:themeShade="FF"/>
                <w:sz w:val="20"/>
                <w:szCs w:val="20"/>
              </w:rPr>
              <w:t xml:space="preserve"> en población de 30 a 70 años en Bogotá</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6933F31C" w14:textId="06CCFA1B">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6,0</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5D13453F" w14:textId="1474C879">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6,3</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44EF43A4" w:rsidP="08726D50" w:rsidRDefault="44EF43A4" w14:paraId="4F9E37FA" w14:textId="2BEF98C7">
            <w:pPr>
              <w:spacing w:after="0"/>
              <w:jc w:val="center"/>
              <w:rPr>
                <w:rFonts w:ascii="Arial" w:hAnsi="Arial" w:eastAsia="Arial" w:cs="Arial"/>
                <w:color w:val="000000" w:themeColor="text1" w:themeTint="FF" w:themeShade="FF"/>
                <w:sz w:val="20"/>
                <w:szCs w:val="20"/>
              </w:rPr>
            </w:pPr>
            <w:r w:rsidRPr="08726D50" w:rsidR="151E5DFC">
              <w:rPr>
                <w:rFonts w:ascii="Arial" w:hAnsi="Arial" w:eastAsia="Arial" w:cs="Arial"/>
                <w:color w:val="000000" w:themeColor="text1" w:themeTint="FF" w:themeShade="FF"/>
                <w:sz w:val="20"/>
                <w:szCs w:val="20"/>
              </w:rPr>
              <w:t>4,0</w:t>
            </w:r>
          </w:p>
        </w:tc>
      </w:tr>
      <w:tr w:rsidR="00140DB4" w:rsidTr="08726D50" w14:paraId="50864571" w14:textId="77777777">
        <w:trPr>
          <w:trHeight w:val="435"/>
        </w:trPr>
        <w:tc>
          <w:tcPr>
            <w:tcW w:w="1315" w:type="dxa"/>
            <w:vMerge/>
            <w:tcMar/>
            <w:vAlign w:val="center"/>
          </w:tcPr>
          <w:p w:rsidR="00140DB4" w:rsidP="00140DB4" w:rsidRDefault="00140DB4" w14:paraId="71A45C0A" w14:textId="77777777"/>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Pr="72A8935D" w:rsidR="00140DB4" w:rsidP="08726D50" w:rsidRDefault="00CC0742" w14:paraId="496BD2CF" w14:textId="28FAF973">
            <w:pPr>
              <w:spacing w:after="0"/>
              <w:ind w:left="72" w:right="72"/>
              <w:jc w:val="center"/>
              <w:rPr>
                <w:rFonts w:ascii="Arial" w:hAnsi="Arial" w:eastAsia="Arial" w:cs="Arial"/>
                <w:color w:val="000000" w:themeColor="text1"/>
                <w:sz w:val="20"/>
                <w:szCs w:val="20"/>
                <w:lang w:val="es"/>
              </w:rPr>
            </w:pPr>
            <w:r w:rsidRPr="08726D50" w:rsidR="35E5857E">
              <w:rPr>
                <w:rFonts w:ascii="Arial" w:hAnsi="Arial" w:eastAsia="Arial" w:cs="Arial"/>
                <w:color w:val="000000" w:themeColor="text1" w:themeTint="FF" w:themeShade="FF"/>
                <w:sz w:val="20"/>
                <w:szCs w:val="20"/>
                <w:lang w:val="es"/>
              </w:rPr>
              <w:t>Tasa de mortalidad prematura por enfermedades crónicas en Bogotá, D.C. (30 y 69 años).</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075105B" w:rsidRDefault="00140DB4" w14:paraId="48832DAF" w14:textId="1E8C7C60">
            <w:pPr>
              <w:spacing w:after="0"/>
              <w:jc w:val="center"/>
              <w:rPr>
                <w:rFonts w:ascii="Arial" w:hAnsi="Arial" w:eastAsia="Arial" w:cs="Arial"/>
                <w:color w:val="000000" w:themeColor="text1"/>
                <w:sz w:val="20"/>
                <w:szCs w:val="20"/>
              </w:rPr>
            </w:pPr>
            <w:r w:rsidRPr="08726D50" w:rsidR="1BE37F3B">
              <w:rPr>
                <w:rFonts w:ascii="Arial" w:hAnsi="Arial" w:eastAsia="Arial" w:cs="Arial"/>
                <w:color w:val="000000" w:themeColor="text1" w:themeTint="FF" w:themeShade="FF"/>
                <w:sz w:val="20"/>
                <w:szCs w:val="20"/>
              </w:rPr>
              <w:t>114,37</w:t>
            </w: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075105B" w:rsidRDefault="44F16AD8" w14:paraId="6B7C6E49" w14:textId="28B4A6EF">
            <w:pPr>
              <w:spacing w:after="0"/>
              <w:jc w:val="center"/>
              <w:rPr>
                <w:rFonts w:ascii="Arial" w:hAnsi="Arial" w:eastAsia="Arial" w:cs="Arial"/>
                <w:color w:val="000000" w:themeColor="text1"/>
                <w:sz w:val="20"/>
                <w:szCs w:val="20"/>
              </w:rPr>
            </w:pPr>
            <w:r w:rsidRPr="08726D50" w:rsidR="66B68A56">
              <w:rPr>
                <w:rFonts w:ascii="Arial" w:hAnsi="Arial" w:eastAsia="Arial" w:cs="Arial"/>
                <w:color w:val="000000" w:themeColor="text1" w:themeTint="FF" w:themeShade="FF"/>
                <w:sz w:val="20"/>
                <w:szCs w:val="20"/>
              </w:rPr>
              <w:t>11</w:t>
            </w:r>
            <w:r w:rsidRPr="08726D50" w:rsidR="07D60AF9">
              <w:rPr>
                <w:rFonts w:ascii="Arial" w:hAnsi="Arial" w:eastAsia="Arial" w:cs="Arial"/>
                <w:color w:val="000000" w:themeColor="text1" w:themeTint="FF" w:themeShade="FF"/>
                <w:sz w:val="20"/>
                <w:szCs w:val="20"/>
              </w:rPr>
              <w:t>8</w:t>
            </w:r>
            <w:r w:rsidRPr="08726D50" w:rsidR="66B68A56">
              <w:rPr>
                <w:rFonts w:ascii="Arial" w:hAnsi="Arial" w:eastAsia="Arial" w:cs="Arial"/>
                <w:color w:val="000000" w:themeColor="text1" w:themeTint="FF" w:themeShade="FF"/>
                <w:sz w:val="20"/>
                <w:szCs w:val="20"/>
              </w:rPr>
              <w:t>,</w:t>
            </w:r>
            <w:r w:rsidRPr="08726D50" w:rsidR="752A4503">
              <w:rPr>
                <w:rFonts w:ascii="Arial" w:hAnsi="Arial" w:eastAsia="Arial" w:cs="Arial"/>
                <w:color w:val="000000" w:themeColor="text1" w:themeTint="FF" w:themeShade="FF"/>
                <w:sz w:val="20"/>
                <w:szCs w:val="20"/>
              </w:rPr>
              <w:t>44</w:t>
            </w: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075105B" w:rsidRDefault="00140DB4" w14:paraId="1F9FCCF3" w14:textId="33E307C7">
            <w:pPr>
              <w:spacing w:after="0"/>
              <w:jc w:val="center"/>
              <w:rPr>
                <w:rFonts w:ascii="Arial" w:hAnsi="Arial" w:eastAsia="Arial" w:cs="Arial"/>
                <w:color w:val="000000" w:themeColor="text1"/>
                <w:sz w:val="20"/>
                <w:szCs w:val="20"/>
              </w:rPr>
            </w:pPr>
            <w:r w:rsidRPr="08726D50" w:rsidR="1BE37F3B">
              <w:rPr>
                <w:rFonts w:ascii="Arial" w:hAnsi="Arial" w:eastAsia="Arial" w:cs="Arial"/>
                <w:color w:val="000000" w:themeColor="text1" w:themeTint="FF" w:themeShade="FF"/>
                <w:sz w:val="20"/>
                <w:szCs w:val="20"/>
              </w:rPr>
              <w:t>61,42</w:t>
            </w:r>
          </w:p>
        </w:tc>
      </w:tr>
      <w:tr w:rsidR="00140DB4" w:rsidTr="08726D50" w14:paraId="622850C1" w14:textId="77777777">
        <w:trPr>
          <w:trHeight w:val="225"/>
        </w:trPr>
        <w:tc>
          <w:tcPr>
            <w:tcW w:w="1315" w:type="dxa"/>
            <w:vMerge w:val="restart"/>
            <w:tcBorders>
              <w:top w:val="nil"/>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780FA6E9" w14:textId="608A0120">
            <w:pPr>
              <w:spacing w:before="36" w:after="0"/>
              <w:jc w:val="center"/>
              <w:rPr>
                <w:rFonts w:ascii="Arial" w:hAnsi="Arial" w:eastAsia="Arial" w:cs="Arial"/>
                <w:color w:val="000000" w:themeColor="text1" w:themeTint="FF" w:themeShade="FF"/>
                <w:sz w:val="20"/>
                <w:szCs w:val="20"/>
                <w:lang w:val="es"/>
              </w:rPr>
            </w:pPr>
            <w:r w:rsidRPr="08726D50" w:rsidR="1BE37F3B">
              <w:rPr>
                <w:rFonts w:ascii="Arial" w:hAnsi="Arial" w:eastAsia="Arial" w:cs="Arial"/>
                <w:color w:val="000000" w:themeColor="text1" w:themeTint="FF" w:themeShade="FF"/>
                <w:sz w:val="20"/>
                <w:szCs w:val="20"/>
                <w:lang w:val="es"/>
              </w:rPr>
              <w:t xml:space="preserve">Oportunidad </w:t>
            </w:r>
            <w:r>
              <w:br/>
            </w:r>
            <w:r w:rsidRPr="08726D50" w:rsidR="1BE37F3B">
              <w:rPr>
                <w:rFonts w:ascii="Arial" w:hAnsi="Arial" w:eastAsia="Arial" w:cs="Arial"/>
                <w:color w:val="000000" w:themeColor="text1" w:themeTint="FF" w:themeShade="FF"/>
                <w:sz w:val="20"/>
                <w:szCs w:val="20"/>
                <w:lang w:val="es"/>
              </w:rPr>
              <w:t xml:space="preserve">en el inicio al </w:t>
            </w:r>
            <w:r>
              <w:br/>
            </w:r>
            <w:r w:rsidRPr="08726D50" w:rsidR="1BE37F3B">
              <w:rPr>
                <w:rFonts w:ascii="Arial" w:hAnsi="Arial" w:eastAsia="Arial" w:cs="Arial"/>
                <w:color w:val="000000" w:themeColor="text1" w:themeTint="FF" w:themeShade="FF"/>
                <w:sz w:val="20"/>
                <w:szCs w:val="20"/>
                <w:lang w:val="es"/>
              </w:rPr>
              <w:t xml:space="preserve">tratamiento de </w:t>
            </w:r>
            <w:r>
              <w:br/>
            </w:r>
            <w:r w:rsidRPr="08726D50" w:rsidR="1BE37F3B">
              <w:rPr>
                <w:rFonts w:ascii="Arial" w:hAnsi="Arial" w:eastAsia="Arial" w:cs="Arial"/>
                <w:color w:val="000000" w:themeColor="text1" w:themeTint="FF" w:themeShade="FF"/>
                <w:sz w:val="20"/>
                <w:szCs w:val="20"/>
                <w:lang w:val="es"/>
              </w:rPr>
              <w:t xml:space="preserve">cáncer </w:t>
            </w:r>
            <w:r>
              <w:br/>
            </w:r>
            <w:r w:rsidRPr="08726D50" w:rsidR="1BE37F3B">
              <w:rPr>
                <w:rFonts w:ascii="Arial" w:hAnsi="Arial" w:eastAsia="Arial" w:cs="Arial"/>
                <w:color w:val="000000" w:themeColor="text1" w:themeTint="FF" w:themeShade="FF"/>
                <w:sz w:val="20"/>
                <w:szCs w:val="20"/>
                <w:lang w:val="es"/>
              </w:rPr>
              <w:t xml:space="preserve">cervical y de </w:t>
            </w:r>
            <w:r>
              <w:br/>
            </w:r>
            <w:r w:rsidRPr="08726D50" w:rsidR="1BE37F3B">
              <w:rPr>
                <w:rFonts w:ascii="Arial" w:hAnsi="Arial" w:eastAsia="Arial" w:cs="Arial"/>
                <w:color w:val="000000" w:themeColor="text1" w:themeTint="FF" w:themeShade="FF"/>
                <w:sz w:val="20"/>
                <w:szCs w:val="20"/>
                <w:lang w:val="es"/>
              </w:rPr>
              <w:t>seno</w:t>
            </w:r>
          </w:p>
        </w:tc>
        <w:tc>
          <w:tcPr>
            <w:tcW w:w="298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0FCE7F83" w14:textId="08563314">
            <w:pPr>
              <w:spacing w:after="0"/>
              <w:ind w:left="72"/>
              <w:jc w:val="center"/>
              <w:rPr>
                <w:rFonts w:ascii="Arial" w:hAnsi="Arial" w:eastAsia="Arial" w:cs="Arial"/>
                <w:color w:val="000000" w:themeColor="text1" w:themeTint="FF" w:themeShade="FF"/>
                <w:sz w:val="20"/>
                <w:szCs w:val="20"/>
                <w:lang w:val="es"/>
              </w:rPr>
            </w:pPr>
            <w:r w:rsidRPr="08726D50" w:rsidR="1BE37F3B">
              <w:rPr>
                <w:rFonts w:ascii="Arial" w:hAnsi="Arial" w:eastAsia="Arial" w:cs="Arial"/>
                <w:color w:val="000000" w:themeColor="text1" w:themeTint="FF" w:themeShade="FF"/>
                <w:sz w:val="20"/>
                <w:szCs w:val="20"/>
                <w:lang w:val="es"/>
              </w:rPr>
              <w:t>Oportunidad en el inicio de tratamientos Cáncer Cervical</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39E24383" w14:textId="75DBE437"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65D57846" w14:textId="0FCEF7BD"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3909BA69" w14:textId="1202B48D" w14:noSpellErr="1">
            <w:pPr>
              <w:spacing w:after="0"/>
              <w:jc w:val="center"/>
              <w:rPr>
                <w:rFonts w:ascii="Arial" w:hAnsi="Arial" w:eastAsia="Arial" w:cs="Arial"/>
                <w:sz w:val="20"/>
                <w:szCs w:val="20"/>
              </w:rPr>
            </w:pPr>
          </w:p>
        </w:tc>
      </w:tr>
      <w:tr w:rsidR="00140DB4" w:rsidTr="08726D50" w14:paraId="55A11FBA" w14:textId="77777777">
        <w:trPr>
          <w:trHeight w:val="225"/>
        </w:trPr>
        <w:tc>
          <w:tcPr>
            <w:tcW w:w="1315" w:type="dxa"/>
            <w:vMerge/>
            <w:tcMar/>
            <w:vAlign w:val="center"/>
          </w:tcPr>
          <w:p w:rsidR="00140DB4" w:rsidP="00140DB4" w:rsidRDefault="00140DB4" w14:paraId="61E48D73"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00140DB4" w:rsidP="08726D50" w:rsidRDefault="00140DB4" w14:paraId="18EF9401" w14:textId="394FC03F">
            <w:pPr>
              <w:spacing w:after="0"/>
              <w:ind w:left="72"/>
              <w:jc w:val="center"/>
              <w:rPr>
                <w:rFonts w:ascii="Arial" w:hAnsi="Arial" w:eastAsia="Arial" w:cs="Arial"/>
                <w:color w:val="000000" w:themeColor="text1" w:themeTint="FF" w:themeShade="FF"/>
                <w:sz w:val="20"/>
                <w:szCs w:val="20"/>
                <w:lang w:val="es"/>
              </w:rPr>
            </w:pPr>
            <w:r w:rsidRPr="08726D50" w:rsidR="1BE37F3B">
              <w:rPr>
                <w:rFonts w:ascii="Arial" w:hAnsi="Arial" w:eastAsia="Arial" w:cs="Arial"/>
                <w:color w:val="000000" w:themeColor="text1" w:themeTint="FF" w:themeShade="FF"/>
                <w:sz w:val="20"/>
                <w:szCs w:val="20"/>
                <w:lang w:val="es"/>
              </w:rPr>
              <w:t>Oportunidad en el inicio de tratamientos Cáncer de Seno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6E937235" w14:textId="0CD5431E"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7151E37B" w14:textId="6C7C8AB8"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2DFE59E0" w14:textId="00E2B739" w14:noSpellErr="1">
            <w:pPr>
              <w:spacing w:after="0"/>
              <w:jc w:val="center"/>
              <w:rPr>
                <w:rFonts w:ascii="Arial" w:hAnsi="Arial" w:eastAsia="Arial" w:cs="Arial"/>
                <w:sz w:val="20"/>
                <w:szCs w:val="20"/>
              </w:rPr>
            </w:pPr>
          </w:p>
        </w:tc>
      </w:tr>
      <w:tr w:rsidR="00140DB4" w:rsidTr="08726D50" w14:paraId="0B35E17A" w14:textId="77777777">
        <w:trPr>
          <w:trHeight w:val="225"/>
        </w:trPr>
        <w:tc>
          <w:tcPr>
            <w:tcW w:w="1315" w:type="dxa"/>
            <w:vMerge/>
            <w:tcMar/>
            <w:vAlign w:val="center"/>
          </w:tcPr>
          <w:p w:rsidR="00140DB4" w:rsidP="00140DB4" w:rsidRDefault="00140DB4" w14:paraId="6B616EF1"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00140DB4" w:rsidP="08726D50" w:rsidRDefault="00140DB4" w14:paraId="32CE6608" w14:textId="1ABDE252">
            <w:pPr>
              <w:spacing w:after="0"/>
              <w:ind w:left="72"/>
              <w:jc w:val="center"/>
              <w:rPr>
                <w:rFonts w:ascii="Arial" w:hAnsi="Arial" w:eastAsia="Arial" w:cs="Arial"/>
                <w:color w:val="000000" w:themeColor="text1" w:themeTint="FF" w:themeShade="FF"/>
                <w:sz w:val="20"/>
                <w:szCs w:val="20"/>
                <w:lang w:val="es"/>
              </w:rPr>
            </w:pPr>
            <w:r w:rsidRPr="08726D50" w:rsidR="1BE37F3B">
              <w:rPr>
                <w:rFonts w:ascii="Arial" w:hAnsi="Arial" w:eastAsia="Arial" w:cs="Arial"/>
                <w:color w:val="000000" w:themeColor="text1" w:themeTint="FF" w:themeShade="FF"/>
                <w:sz w:val="20"/>
                <w:szCs w:val="20"/>
                <w:lang w:val="es"/>
              </w:rPr>
              <w:t>Morbilidad Cáncer cervical</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3195DADD" w14:textId="149BBB49"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727384D6" w14:textId="356C8E21"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0D7F672C" w14:textId="20954638" w14:noSpellErr="1">
            <w:pPr>
              <w:spacing w:after="0"/>
              <w:jc w:val="center"/>
              <w:rPr>
                <w:rFonts w:ascii="Arial" w:hAnsi="Arial" w:eastAsia="Arial" w:cs="Arial"/>
                <w:sz w:val="20"/>
                <w:szCs w:val="20"/>
              </w:rPr>
            </w:pPr>
          </w:p>
        </w:tc>
      </w:tr>
      <w:tr w:rsidR="00140DB4" w:rsidTr="08726D50" w14:paraId="49D1042E" w14:textId="77777777">
        <w:trPr>
          <w:trHeight w:val="225"/>
        </w:trPr>
        <w:tc>
          <w:tcPr>
            <w:tcW w:w="1315" w:type="dxa"/>
            <w:vMerge/>
            <w:tcMar/>
            <w:vAlign w:val="center"/>
          </w:tcPr>
          <w:p w:rsidR="00140DB4" w:rsidP="00140DB4" w:rsidRDefault="00140DB4" w14:paraId="529D391C"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00140DB4" w:rsidP="08726D50" w:rsidRDefault="00140DB4" w14:paraId="7AB3AF54" w14:textId="32160284">
            <w:pPr>
              <w:spacing w:after="0"/>
              <w:ind w:left="72"/>
              <w:jc w:val="center"/>
              <w:rPr>
                <w:rFonts w:ascii="Arial" w:hAnsi="Arial" w:eastAsia="Arial" w:cs="Arial"/>
                <w:color w:val="000000" w:themeColor="text1" w:themeTint="FF" w:themeShade="FF"/>
                <w:sz w:val="20"/>
                <w:szCs w:val="20"/>
                <w:lang w:val="es"/>
              </w:rPr>
            </w:pPr>
            <w:r w:rsidRPr="08726D50" w:rsidR="1BE37F3B">
              <w:rPr>
                <w:rFonts w:ascii="Arial" w:hAnsi="Arial" w:eastAsia="Arial" w:cs="Arial"/>
                <w:color w:val="000000" w:themeColor="text1" w:themeTint="FF" w:themeShade="FF"/>
                <w:sz w:val="20"/>
                <w:szCs w:val="20"/>
                <w:lang w:val="es"/>
              </w:rPr>
              <w:t>Mortalidad Cáncer cervical</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6E4CB4F7" w14:textId="19B39362"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69B5C412" w14:textId="1929E38E"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3C588858" w14:textId="770B86F7" w14:noSpellErr="1">
            <w:pPr>
              <w:spacing w:after="0"/>
              <w:jc w:val="center"/>
              <w:rPr>
                <w:rFonts w:ascii="Arial" w:hAnsi="Arial" w:eastAsia="Arial" w:cs="Arial"/>
                <w:sz w:val="20"/>
                <w:szCs w:val="20"/>
              </w:rPr>
            </w:pPr>
          </w:p>
        </w:tc>
      </w:tr>
      <w:tr w:rsidR="00140DB4" w:rsidTr="08726D50" w14:paraId="5C7A893D" w14:textId="77777777">
        <w:trPr>
          <w:trHeight w:val="225"/>
        </w:trPr>
        <w:tc>
          <w:tcPr>
            <w:tcW w:w="1315" w:type="dxa"/>
            <w:vMerge/>
            <w:tcMar/>
            <w:vAlign w:val="center"/>
          </w:tcPr>
          <w:p w:rsidR="00140DB4" w:rsidP="00140DB4" w:rsidRDefault="00140DB4" w14:paraId="1D5C01B2"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00140DB4" w:rsidP="08726D50" w:rsidRDefault="00140DB4" w14:paraId="7AFE2786" w14:textId="444582E9">
            <w:pPr>
              <w:spacing w:after="0"/>
              <w:ind w:left="72"/>
              <w:jc w:val="center"/>
              <w:rPr>
                <w:rFonts w:ascii="Arial" w:hAnsi="Arial" w:eastAsia="Arial" w:cs="Arial"/>
                <w:color w:val="000000" w:themeColor="text1" w:themeTint="FF" w:themeShade="FF"/>
                <w:sz w:val="20"/>
                <w:szCs w:val="20"/>
                <w:lang w:val="es"/>
              </w:rPr>
            </w:pPr>
            <w:r w:rsidRPr="08726D50" w:rsidR="1BE37F3B">
              <w:rPr>
                <w:rFonts w:ascii="Arial" w:hAnsi="Arial" w:eastAsia="Arial" w:cs="Arial"/>
                <w:color w:val="000000" w:themeColor="text1" w:themeTint="FF" w:themeShade="FF"/>
                <w:sz w:val="20"/>
                <w:szCs w:val="20"/>
                <w:lang w:val="es"/>
              </w:rPr>
              <w:t>Morbilidad Cáncer de seno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69F3416A" w14:textId="10459D68"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65AC4B29" w14:textId="59B45301"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1B2C795E" w14:textId="75E13E5A" w14:noSpellErr="1">
            <w:pPr>
              <w:spacing w:after="0"/>
              <w:jc w:val="center"/>
              <w:rPr>
                <w:rFonts w:ascii="Arial" w:hAnsi="Arial" w:eastAsia="Arial" w:cs="Arial"/>
                <w:sz w:val="20"/>
                <w:szCs w:val="20"/>
              </w:rPr>
            </w:pPr>
          </w:p>
        </w:tc>
      </w:tr>
      <w:tr w:rsidR="00140DB4" w:rsidTr="08726D50" w14:paraId="159F1A01" w14:textId="77777777">
        <w:trPr>
          <w:trHeight w:val="225"/>
        </w:trPr>
        <w:tc>
          <w:tcPr>
            <w:tcW w:w="1315" w:type="dxa"/>
            <w:vMerge/>
            <w:tcMar/>
            <w:vAlign w:val="center"/>
          </w:tcPr>
          <w:p w:rsidR="00140DB4" w:rsidP="00140DB4" w:rsidRDefault="00140DB4" w14:paraId="16B74D9D" w14:textId="77777777"/>
        </w:tc>
        <w:tc>
          <w:tcPr>
            <w:tcW w:w="2985" w:type="dxa"/>
            <w:tcBorders>
              <w:top w:val="single" w:color="000000" w:themeColor="text1" w:sz="8" w:space="0"/>
              <w:left w:val="nil"/>
              <w:bottom w:val="single" w:color="000000" w:themeColor="text1" w:sz="8" w:space="0"/>
              <w:right w:val="single" w:color="000000" w:themeColor="text1" w:sz="8" w:space="0"/>
            </w:tcBorders>
            <w:tcMar/>
            <w:vAlign w:val="center"/>
          </w:tcPr>
          <w:p w:rsidR="00140DB4" w:rsidP="08726D50" w:rsidRDefault="00140DB4" w14:paraId="2D512C9B" w14:textId="66932F93">
            <w:pPr>
              <w:spacing w:after="0"/>
              <w:ind w:left="72"/>
              <w:jc w:val="center"/>
              <w:rPr>
                <w:rFonts w:ascii="Arial" w:hAnsi="Arial" w:eastAsia="Arial" w:cs="Arial"/>
                <w:color w:val="000000" w:themeColor="text1" w:themeTint="FF" w:themeShade="FF"/>
                <w:sz w:val="20"/>
                <w:szCs w:val="20"/>
                <w:lang w:val="es"/>
              </w:rPr>
            </w:pPr>
            <w:r w:rsidRPr="08726D50" w:rsidR="1BE37F3B">
              <w:rPr>
                <w:rFonts w:ascii="Arial" w:hAnsi="Arial" w:eastAsia="Arial" w:cs="Arial"/>
                <w:color w:val="000000" w:themeColor="text1" w:themeTint="FF" w:themeShade="FF"/>
                <w:sz w:val="20"/>
                <w:szCs w:val="20"/>
                <w:lang w:val="es"/>
              </w:rPr>
              <w:t>Mortalidad Cáncer de seno</w:t>
            </w:r>
          </w:p>
        </w:tc>
        <w:tc>
          <w:tcPr>
            <w:tcW w:w="147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1F768F50" w14:textId="5D21FF99" w14:noSpellErr="1">
            <w:pPr>
              <w:spacing w:after="0"/>
              <w:jc w:val="center"/>
              <w:rPr>
                <w:rFonts w:ascii="Arial" w:hAnsi="Arial" w:eastAsia="Arial" w:cs="Arial"/>
                <w:sz w:val="20"/>
                <w:szCs w:val="20"/>
              </w:rPr>
            </w:pPr>
          </w:p>
        </w:tc>
        <w:tc>
          <w:tcPr>
            <w:tcW w:w="130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8726D50" w:rsidRDefault="00140DB4" w14:paraId="2976E808" w14:textId="7C5788FD" w14:noSpellErr="1">
            <w:pPr>
              <w:spacing w:after="0"/>
              <w:jc w:val="center"/>
              <w:rPr>
                <w:rFonts w:ascii="Arial" w:hAnsi="Arial" w:eastAsia="Arial" w:cs="Arial"/>
                <w:sz w:val="20"/>
                <w:szCs w:val="20"/>
              </w:rPr>
            </w:pPr>
          </w:p>
        </w:tc>
        <w:tc>
          <w:tcPr>
            <w:tcW w:w="144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00140DB4" w:rsidP="0075105B" w:rsidRDefault="00140DB4" w14:paraId="3233977B" w14:textId="275CD856" w14:noSpellErr="1">
            <w:pPr>
              <w:spacing w:after="0"/>
              <w:jc w:val="center"/>
              <w:rPr>
                <w:rFonts w:ascii="Arial" w:hAnsi="Arial" w:eastAsia="Arial" w:cs="Arial"/>
                <w:color w:val="000000" w:themeColor="text1"/>
                <w:sz w:val="20"/>
                <w:szCs w:val="20"/>
                <w:lang w:val="en-US"/>
              </w:rPr>
            </w:pPr>
          </w:p>
        </w:tc>
      </w:tr>
    </w:tbl>
    <w:p w:rsidR="00460723" w:rsidP="00C42817" w:rsidRDefault="00460723" w14:paraId="74BB1158" w14:textId="57247785">
      <w:pPr>
        <w:spacing w:before="30" w:after="0" w:line="240" w:lineRule="auto"/>
        <w:jc w:val="both"/>
        <w:rPr>
          <w:rFonts w:ascii="Arial" w:hAnsi="Arial" w:eastAsia="Arial" w:cs="Arial"/>
          <w:sz w:val="18"/>
          <w:szCs w:val="18"/>
        </w:rPr>
      </w:pPr>
      <w:r>
        <w:rPr>
          <w:rFonts w:ascii="Arial" w:hAnsi="Arial" w:eastAsia="Arial" w:cs="Arial"/>
          <w:sz w:val="18"/>
          <w:szCs w:val="18"/>
        </w:rPr>
        <w:t>*Corte a marzo</w:t>
      </w:r>
    </w:p>
    <w:p w:rsidR="0053629B" w:rsidP="00C42817" w:rsidRDefault="0053629B" w14:paraId="2C48F921" w14:textId="72DBF2C5">
      <w:pPr>
        <w:spacing w:before="30" w:after="0" w:line="240" w:lineRule="auto"/>
        <w:jc w:val="both"/>
        <w:rPr>
          <w:rFonts w:ascii="Arial" w:hAnsi="Arial" w:eastAsia="Arial" w:cs="Arial"/>
          <w:sz w:val="18"/>
          <w:szCs w:val="18"/>
        </w:rPr>
      </w:pPr>
      <w:r>
        <w:rPr>
          <w:rFonts w:ascii="Arial" w:hAnsi="Arial" w:eastAsia="Arial" w:cs="Arial"/>
          <w:sz w:val="18"/>
          <w:szCs w:val="18"/>
        </w:rPr>
        <w:t>**</w:t>
      </w:r>
      <w:r w:rsidRPr="00A02EB5" w:rsidR="00A02EB5">
        <w:t xml:space="preserve"> </w:t>
      </w:r>
      <w:r w:rsidRPr="00A02EB5" w:rsidR="00A02EB5">
        <w:rPr>
          <w:rFonts w:ascii="Arial" w:hAnsi="Arial" w:eastAsia="Arial" w:cs="Arial"/>
          <w:sz w:val="18"/>
          <w:szCs w:val="18"/>
        </w:rPr>
        <w:t>Casos de desnutrición aguda en población extranjera menores de 5 años.  Bogotá D.C</w:t>
      </w:r>
    </w:p>
    <w:p w:rsidR="00362EE1" w:rsidP="00C42817" w:rsidRDefault="00362EE1" w14:paraId="775045D8" w14:textId="0AE16D10">
      <w:pPr>
        <w:spacing w:before="30" w:after="0" w:line="240" w:lineRule="auto"/>
        <w:jc w:val="both"/>
        <w:rPr>
          <w:rFonts w:ascii="Arial" w:hAnsi="Arial" w:eastAsia="Arial" w:cs="Arial"/>
          <w:sz w:val="18"/>
          <w:szCs w:val="18"/>
        </w:rPr>
      </w:pPr>
      <w:r>
        <w:rPr>
          <w:rFonts w:ascii="Arial" w:hAnsi="Arial" w:eastAsia="Arial" w:cs="Arial"/>
          <w:sz w:val="18"/>
          <w:szCs w:val="18"/>
        </w:rPr>
        <w:t>***</w:t>
      </w:r>
      <w:r w:rsidRPr="00362EE1">
        <w:t xml:space="preserve"> </w:t>
      </w:r>
      <w:r w:rsidRPr="00362EE1">
        <w:rPr>
          <w:rFonts w:ascii="Arial" w:hAnsi="Arial" w:eastAsia="Arial" w:cs="Arial"/>
          <w:sz w:val="18"/>
          <w:szCs w:val="18"/>
        </w:rPr>
        <w:t>Proporción de nacidos vivos hijos de extranjeras menores de 20 años.  Bogotá D.C</w:t>
      </w:r>
    </w:p>
    <w:p w:rsidR="0060405A" w:rsidP="00C42817" w:rsidRDefault="0060405A" w14:paraId="049E9035" w14:textId="77777777">
      <w:pPr>
        <w:spacing w:before="30" w:after="0" w:line="240" w:lineRule="auto"/>
        <w:jc w:val="both"/>
        <w:rPr>
          <w:rFonts w:ascii="Arial" w:hAnsi="Arial" w:eastAsia="Arial" w:cs="Arial"/>
          <w:sz w:val="18"/>
          <w:szCs w:val="18"/>
        </w:rPr>
      </w:pPr>
    </w:p>
    <w:p w:rsidRPr="00C42817" w:rsidR="00C42817" w:rsidP="00C42817" w:rsidRDefault="00C42817" w14:paraId="022CFB9D" w14:textId="031FC451">
      <w:pPr>
        <w:spacing w:before="30" w:after="0" w:line="240" w:lineRule="auto"/>
        <w:jc w:val="both"/>
        <w:rPr>
          <w:rFonts w:ascii="Arial" w:hAnsi="Arial" w:eastAsia="Arial" w:cs="Arial"/>
          <w:sz w:val="18"/>
          <w:szCs w:val="18"/>
        </w:rPr>
      </w:pPr>
      <w:r w:rsidRPr="00C42817">
        <w:rPr>
          <w:rFonts w:ascii="Arial" w:hAnsi="Arial" w:eastAsia="Arial" w:cs="Arial"/>
          <w:sz w:val="18"/>
          <w:szCs w:val="18"/>
        </w:rPr>
        <w:t xml:space="preserve">Fuente: EEVV (2020: 23-12-2020; 2021: 30-03-2022; 2022: 16-01-2024; 2023: 17-01-2025)- 2024 - 2025: PRELIMINARES (2025-01-16; 2025-06-10), SIVIGILA 549 (2020 - 2023: 26-01-2024)- 2024 - 2025: PRELIMINARES (2024 SE 48; 2025 SE 15), SIVIGILA 740 (2020 - 2023: 26-01-2024)- 2024 - 2025: PRELIMINARES (2024 SE 48; 2025 SE 15), SIVIGILA 750 (2020 - 2023: 26-01-2024)- 2024 - 2025: PRELIMINARES (2024 SE 48; 2025 SE 15), SIVIGILA 850 (2020 - 2023: 26-01-2024) </w:t>
      </w:r>
    </w:p>
    <w:p w:rsidRPr="00C42817" w:rsidR="00C42817" w:rsidP="00C42817" w:rsidRDefault="00C42817" w14:paraId="08D02965" w14:textId="75D13AD3">
      <w:pPr>
        <w:spacing w:before="30" w:after="0" w:line="240" w:lineRule="auto"/>
        <w:jc w:val="both"/>
        <w:rPr>
          <w:rFonts w:ascii="Arial" w:hAnsi="Arial" w:eastAsia="Arial" w:cs="Arial"/>
          <w:sz w:val="18"/>
          <w:szCs w:val="18"/>
        </w:rPr>
      </w:pPr>
      <w:r w:rsidRPr="00C42817">
        <w:rPr>
          <w:rFonts w:ascii="Arial" w:hAnsi="Arial" w:eastAsia="Arial" w:cs="Arial"/>
          <w:sz w:val="18"/>
          <w:szCs w:val="18"/>
        </w:rPr>
        <w:t xml:space="preserve">DANE-CNPV Proyecciones 2018-2035 (Act. 2025-03-19) </w:t>
      </w:r>
    </w:p>
    <w:p w:rsidRPr="00C42817" w:rsidR="00C42817" w:rsidP="00C42817" w:rsidRDefault="00C42817" w14:paraId="480222C6" w14:textId="46CC369C">
      <w:pPr>
        <w:spacing w:before="30" w:after="0" w:line="240" w:lineRule="auto"/>
        <w:jc w:val="both"/>
        <w:rPr>
          <w:rFonts w:ascii="Arial" w:hAnsi="Arial" w:eastAsia="Arial" w:cs="Arial"/>
          <w:sz w:val="18"/>
          <w:szCs w:val="18"/>
        </w:rPr>
      </w:pPr>
      <w:r w:rsidRPr="00C42817">
        <w:rPr>
          <w:rFonts w:ascii="Arial" w:hAnsi="Arial" w:eastAsia="Arial" w:cs="Arial"/>
          <w:sz w:val="18"/>
          <w:szCs w:val="18"/>
        </w:rPr>
        <w:t xml:space="preserve">El Instituto Nacional de Medicina Legal y Ciencias Forenses presenta información estadística de lesiones de causa externa derivadas de la práctica forense y registro nacional de desaparecidos, información definitiva desde el año 2019 hasta el año 2023 e información preliminar del año 2025. </w:t>
      </w:r>
    </w:p>
    <w:p w:rsidRPr="00C42817" w:rsidR="004B543E" w:rsidP="72A8935D" w:rsidRDefault="00C42817" w14:paraId="42D5CF08" w14:textId="14FCE385">
      <w:pPr>
        <w:spacing w:before="30" w:after="0" w:line="240" w:lineRule="auto"/>
        <w:jc w:val="both"/>
        <w:rPr>
          <w:rFonts w:ascii="Arial" w:hAnsi="Arial" w:eastAsia="Arial" w:cs="Arial"/>
          <w:sz w:val="18"/>
          <w:szCs w:val="18"/>
        </w:rPr>
      </w:pPr>
      <w:r w:rsidRPr="00C42817">
        <w:rPr>
          <w:rFonts w:ascii="Arial" w:hAnsi="Arial" w:eastAsia="Arial" w:cs="Arial"/>
          <w:sz w:val="18"/>
          <w:szCs w:val="18"/>
        </w:rPr>
        <w:t>SISVAN menor de 5 años, Gestantes, malnutrición de 5 a 17 años, 2020 a 2023 cerradas, 2024 a abril 2025 preliminar.</w:t>
      </w:r>
    </w:p>
    <w:p w:rsidR="004B543E" w:rsidP="72A8935D" w:rsidRDefault="004B543E" w14:paraId="48E99DA1" w14:textId="77777777">
      <w:pPr>
        <w:spacing w:before="30" w:after="0" w:line="240" w:lineRule="auto"/>
        <w:jc w:val="both"/>
        <w:rPr>
          <w:rFonts w:ascii="Arial" w:hAnsi="Arial" w:eastAsia="Arial" w:cs="Arial"/>
        </w:rPr>
      </w:pPr>
    </w:p>
    <w:p w:rsidR="0EAF9D34" w:rsidP="72A8935D" w:rsidRDefault="0EAF9D34" w14:paraId="5DC7EED7" w14:textId="49303A56">
      <w:pPr>
        <w:spacing w:before="30" w:after="0" w:line="240" w:lineRule="auto"/>
        <w:jc w:val="both"/>
        <w:rPr>
          <w:rFonts w:ascii="Arial" w:hAnsi="Arial" w:eastAsia="Arial" w:cs="Arial"/>
        </w:rPr>
      </w:pPr>
      <w:r w:rsidRPr="72A8935D">
        <w:rPr>
          <w:rFonts w:ascii="Arial" w:hAnsi="Arial" w:eastAsia="Arial" w:cs="Arial"/>
        </w:rPr>
        <w:t>(</w:t>
      </w:r>
      <w:r w:rsidRPr="72A8935D">
        <w:rPr>
          <w:rFonts w:ascii="Arial" w:hAnsi="Arial" w:eastAsia="Arial" w:cs="Arial"/>
          <w:highlight w:val="green"/>
        </w:rPr>
        <w:t>SUBSECRETARÍA DE SALUD PÚBLICA Y SUBSECRETARÍA DE SERVICIOS DE SALUD Y ASEGURAMIENTO</w:t>
      </w:r>
      <w:r w:rsidRPr="72A8935D">
        <w:rPr>
          <w:rFonts w:ascii="Arial" w:hAnsi="Arial" w:eastAsia="Arial" w:cs="Arial"/>
        </w:rPr>
        <w:t>)</w:t>
      </w:r>
    </w:p>
    <w:p w:rsidR="72A8935D" w:rsidP="72A8935D" w:rsidRDefault="72A8935D" w14:paraId="3AE62BC5" w14:textId="24E0AE30">
      <w:pPr>
        <w:spacing w:before="30" w:after="0" w:line="240" w:lineRule="auto"/>
        <w:jc w:val="both"/>
        <w:rPr>
          <w:rFonts w:ascii="Arial" w:hAnsi="Arial" w:eastAsia="Arial" w:cs="Arial"/>
          <w:i/>
          <w:iCs/>
        </w:rPr>
      </w:pPr>
    </w:p>
    <w:p w:rsidR="5F88D3A4" w:rsidP="72A8935D" w:rsidRDefault="5F88D3A4" w14:paraId="1D18F426" w14:textId="37BF58DF">
      <w:pPr>
        <w:pStyle w:val="ListParagraph"/>
        <w:numPr>
          <w:ilvl w:val="0"/>
          <w:numId w:val="11"/>
        </w:numPr>
        <w:spacing w:before="30" w:after="0" w:line="240" w:lineRule="auto"/>
        <w:jc w:val="both"/>
        <w:rPr>
          <w:rFonts w:ascii="Arial" w:hAnsi="Arial" w:eastAsia="Arial" w:cs="Arial"/>
          <w:i/>
          <w:iCs/>
        </w:rPr>
      </w:pPr>
      <w:r w:rsidRPr="72A8935D">
        <w:rPr>
          <w:rFonts w:ascii="Arial" w:hAnsi="Arial" w:eastAsia="Arial" w:cs="Arial"/>
          <w:i/>
          <w:iCs/>
        </w:rPr>
        <w:t>Sírvase informar los proyectos de inversión y las metas que contemplan los indicadores revisados en la APCFP “Indicadores técnicos de salud en el Distrito Capital” del 2024, así como cuales tienen continuidad en el Plan Distrital de Desarrollo 2024-2027, con su respectivo seguimiento de las vigencias 2023, 2024 (último reporte anual) y a corte julio de 2025. Enviar archivos en Excel editable del Segplan de cada uno de los proyectos de inversión correspondientes a corte julio de 2025.</w:t>
      </w:r>
    </w:p>
    <w:tbl>
      <w:tblPr>
        <w:tblW w:w="8538" w:type="dxa"/>
        <w:tblInd w:w="420" w:type="dxa"/>
        <w:tblLayout w:type="fixed"/>
        <w:tblLook w:val="04A0" w:firstRow="1" w:lastRow="0" w:firstColumn="1" w:lastColumn="0" w:noHBand="0" w:noVBand="1"/>
      </w:tblPr>
      <w:tblGrid>
        <w:gridCol w:w="1435"/>
        <w:gridCol w:w="5613"/>
        <w:gridCol w:w="1490"/>
      </w:tblGrid>
      <w:tr w:rsidR="72A8935D" w:rsidTr="08726D50" w14:paraId="5AE749D7" w14:textId="77777777">
        <w:trPr>
          <w:trHeight w:val="645"/>
        </w:trPr>
        <w:tc>
          <w:tcPr>
            <w:tcW w:w="143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7A8FAA11" w14:textId="4350DF60">
            <w:pPr>
              <w:spacing w:after="0"/>
              <w:jc w:val="center"/>
            </w:pPr>
            <w:r w:rsidRPr="72A8935D">
              <w:rPr>
                <w:rFonts w:ascii="Arial" w:hAnsi="Arial" w:eastAsia="Arial" w:cs="Arial"/>
                <w:b/>
                <w:bCs/>
                <w:color w:val="000000" w:themeColor="text1"/>
                <w:sz w:val="18"/>
                <w:szCs w:val="18"/>
                <w:lang w:val="es"/>
              </w:rPr>
              <w:t>Tema</w:t>
            </w:r>
          </w:p>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1DE4E75E" w14:textId="4ACB1643">
            <w:pPr>
              <w:spacing w:after="0"/>
              <w:jc w:val="center"/>
            </w:pPr>
            <w:r w:rsidRPr="72A8935D">
              <w:rPr>
                <w:rFonts w:ascii="Arial" w:hAnsi="Arial" w:eastAsia="Arial" w:cs="Arial"/>
                <w:b/>
                <w:bCs/>
                <w:color w:val="000000" w:themeColor="text1"/>
                <w:sz w:val="18"/>
                <w:szCs w:val="18"/>
                <w:lang w:val="es"/>
              </w:rPr>
              <w:t>Indicadores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77B559AB" w14:textId="330D24CC">
            <w:pPr>
              <w:spacing w:after="0"/>
              <w:jc w:val="center"/>
            </w:pPr>
            <w:r w:rsidRPr="72A8935D">
              <w:rPr>
                <w:rFonts w:ascii="Arial" w:hAnsi="Arial" w:eastAsia="Arial" w:cs="Arial"/>
                <w:b/>
                <w:bCs/>
                <w:color w:val="000000" w:themeColor="text1"/>
                <w:sz w:val="18"/>
                <w:szCs w:val="18"/>
                <w:lang w:val="es"/>
              </w:rPr>
              <w:t xml:space="preserve">Proyecto de </w:t>
            </w:r>
            <w:r>
              <w:br/>
            </w:r>
            <w:r w:rsidRPr="72A8935D">
              <w:rPr>
                <w:rFonts w:ascii="Arial" w:hAnsi="Arial" w:eastAsia="Arial" w:cs="Arial"/>
                <w:b/>
                <w:bCs/>
                <w:color w:val="000000" w:themeColor="text1"/>
                <w:sz w:val="18"/>
                <w:szCs w:val="18"/>
                <w:lang w:val="es"/>
              </w:rPr>
              <w:t xml:space="preserve">inversión 2024- </w:t>
            </w:r>
            <w:r>
              <w:br/>
            </w:r>
            <w:r w:rsidRPr="72A8935D">
              <w:rPr>
                <w:rFonts w:ascii="Arial" w:hAnsi="Arial" w:eastAsia="Arial" w:cs="Arial"/>
                <w:b/>
                <w:bCs/>
                <w:color w:val="000000" w:themeColor="text1"/>
                <w:sz w:val="18"/>
                <w:szCs w:val="18"/>
                <w:lang w:val="es"/>
              </w:rPr>
              <w:t>2027</w:t>
            </w:r>
          </w:p>
        </w:tc>
      </w:tr>
      <w:tr w:rsidR="72A8935D" w:rsidTr="08726D50" w14:paraId="013777CF" w14:textId="77777777">
        <w:trPr>
          <w:trHeight w:val="420"/>
        </w:trPr>
        <w:tc>
          <w:tcPr>
            <w:tcW w:w="1435"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1CD6203A" w14:textId="2D80ADE7">
            <w:pPr>
              <w:spacing w:after="0"/>
              <w:jc w:val="center"/>
            </w:pPr>
            <w:r w:rsidRPr="72A8935D">
              <w:rPr>
                <w:rFonts w:ascii="Arial" w:hAnsi="Arial" w:eastAsia="Arial" w:cs="Arial"/>
                <w:color w:val="000000" w:themeColor="text1"/>
                <w:sz w:val="18"/>
                <w:szCs w:val="18"/>
                <w:lang w:val="es"/>
              </w:rPr>
              <w:t xml:space="preserve">Mortalidad </w:t>
            </w:r>
            <w:r>
              <w:br/>
            </w:r>
            <w:r w:rsidRPr="72A8935D">
              <w:rPr>
                <w:rFonts w:ascii="Arial" w:hAnsi="Arial" w:eastAsia="Arial" w:cs="Arial"/>
                <w:color w:val="000000" w:themeColor="text1"/>
                <w:sz w:val="18"/>
                <w:szCs w:val="18"/>
                <w:lang w:val="es"/>
              </w:rPr>
              <w:t>materna</w:t>
            </w:r>
          </w:p>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1460F83D" w14:textId="49F9DCF5">
            <w:pPr>
              <w:spacing w:after="0"/>
              <w:ind w:left="67"/>
            </w:pPr>
            <w:r w:rsidRPr="72A8935D">
              <w:rPr>
                <w:rFonts w:ascii="Arial" w:hAnsi="Arial" w:eastAsia="Arial" w:cs="Arial"/>
                <w:color w:val="000000" w:themeColor="text1"/>
                <w:sz w:val="18"/>
                <w:szCs w:val="18"/>
                <w:lang w:val="es"/>
              </w:rPr>
              <w:t>Razón de Mortalidad materna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1A7EF809" w14:textId="7FFAADCE">
            <w:pPr>
              <w:spacing w:after="0"/>
            </w:pPr>
            <w:r w:rsidRPr="72A8935D">
              <w:rPr>
                <w:rFonts w:ascii="Arial" w:hAnsi="Arial" w:eastAsia="Arial" w:cs="Arial"/>
                <w:color w:val="000000" w:themeColor="text1"/>
                <w:sz w:val="20"/>
                <w:szCs w:val="20"/>
                <w:lang w:val="en-US"/>
              </w:rPr>
              <w:t xml:space="preserve"> </w:t>
            </w:r>
          </w:p>
        </w:tc>
      </w:tr>
      <w:tr w:rsidR="72A8935D" w:rsidTr="08726D50" w14:paraId="3023C9D8" w14:textId="77777777">
        <w:trPr>
          <w:trHeight w:val="225"/>
        </w:trPr>
        <w:tc>
          <w:tcPr>
            <w:tcW w:w="1435"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20ED0422" w14:textId="485DA4EF">
            <w:pPr>
              <w:spacing w:after="0"/>
              <w:jc w:val="center"/>
            </w:pPr>
            <w:r w:rsidRPr="72A8935D">
              <w:rPr>
                <w:rFonts w:ascii="Arial" w:hAnsi="Arial" w:eastAsia="Arial" w:cs="Arial"/>
                <w:color w:val="000000" w:themeColor="text1"/>
                <w:sz w:val="18"/>
                <w:szCs w:val="18"/>
                <w:lang w:val="es"/>
              </w:rPr>
              <w:t xml:space="preserve">Calidad del </w:t>
            </w:r>
            <w:r w:rsidRPr="72A8935D">
              <w:rPr>
                <w:rFonts w:ascii="Arial" w:hAnsi="Arial" w:eastAsia="Arial" w:cs="Arial"/>
                <w:color w:val="000000" w:themeColor="text1"/>
                <w:sz w:val="18"/>
                <w:szCs w:val="18"/>
                <w:vertAlign w:val="superscript"/>
                <w:lang w:val="es"/>
              </w:rPr>
              <w:t>Aire</w:t>
            </w:r>
          </w:p>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49FD22D1" w14:textId="13F0796E">
            <w:pPr>
              <w:spacing w:after="0"/>
              <w:ind w:left="67"/>
            </w:pPr>
            <w:r w:rsidRPr="72A8935D">
              <w:rPr>
                <w:rFonts w:ascii="Arial" w:hAnsi="Arial" w:eastAsia="Arial" w:cs="Arial"/>
                <w:color w:val="000000" w:themeColor="text1"/>
                <w:sz w:val="18"/>
                <w:szCs w:val="18"/>
                <w:lang w:val="es"/>
              </w:rPr>
              <w:t>Tasa de Mortalidad atribuible a PM2.5 EIC-ACV</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464DA8B" w14:textId="21A6B821">
            <w:pPr>
              <w:spacing w:after="0"/>
            </w:pPr>
            <w:r w:rsidRPr="72A8935D">
              <w:rPr>
                <w:rFonts w:ascii="Arial" w:hAnsi="Arial" w:eastAsia="Arial" w:cs="Arial"/>
                <w:color w:val="000000" w:themeColor="text1"/>
                <w:sz w:val="20"/>
                <w:szCs w:val="20"/>
              </w:rPr>
              <w:t xml:space="preserve"> </w:t>
            </w:r>
          </w:p>
        </w:tc>
      </w:tr>
      <w:tr w:rsidR="72A8935D" w:rsidTr="08726D50" w14:paraId="31CE4102" w14:textId="77777777">
        <w:trPr>
          <w:trHeight w:val="225"/>
        </w:trPr>
        <w:tc>
          <w:tcPr>
            <w:tcW w:w="1435" w:type="dxa"/>
            <w:vMerge/>
            <w:tcMar/>
            <w:vAlign w:val="center"/>
          </w:tcPr>
          <w:p w:rsidR="00A50604" w:rsidRDefault="00A50604" w14:paraId="1A28ABCD"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7BFC8AED" w14:textId="7B8DD443">
            <w:pPr>
              <w:spacing w:after="0"/>
              <w:ind w:left="67"/>
            </w:pPr>
            <w:r w:rsidRPr="72A8935D">
              <w:rPr>
                <w:rFonts w:ascii="Arial" w:hAnsi="Arial" w:eastAsia="Arial" w:cs="Arial"/>
                <w:color w:val="000000" w:themeColor="text1"/>
                <w:sz w:val="18"/>
                <w:szCs w:val="18"/>
                <w:lang w:val="es"/>
              </w:rPr>
              <w:t>Tasa de Mortalidad a PM2.5 EPOC</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04FE65B8" w14:textId="405BA352">
            <w:pPr>
              <w:spacing w:after="0"/>
            </w:pPr>
            <w:r w:rsidRPr="72A8935D">
              <w:rPr>
                <w:rFonts w:ascii="Arial" w:hAnsi="Arial" w:eastAsia="Arial" w:cs="Arial"/>
                <w:color w:val="000000" w:themeColor="text1"/>
                <w:sz w:val="20"/>
                <w:szCs w:val="20"/>
              </w:rPr>
              <w:t xml:space="preserve"> </w:t>
            </w:r>
          </w:p>
        </w:tc>
      </w:tr>
      <w:tr w:rsidR="72A8935D" w:rsidTr="08726D50" w14:paraId="474DF68D" w14:textId="77777777">
        <w:trPr>
          <w:trHeight w:val="225"/>
        </w:trPr>
        <w:tc>
          <w:tcPr>
            <w:tcW w:w="1435" w:type="dxa"/>
            <w:vMerge/>
            <w:tcMar/>
            <w:vAlign w:val="center"/>
          </w:tcPr>
          <w:p w:rsidR="00A50604" w:rsidRDefault="00A50604" w14:paraId="0A5013DB"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49AD09AB" w14:textId="5EFE4C81">
            <w:pPr>
              <w:spacing w:after="0"/>
              <w:ind w:left="67"/>
            </w:pPr>
            <w:r w:rsidRPr="72A8935D">
              <w:rPr>
                <w:rFonts w:ascii="Arial" w:hAnsi="Arial" w:eastAsia="Arial" w:cs="Arial"/>
                <w:color w:val="000000" w:themeColor="text1"/>
                <w:sz w:val="18"/>
                <w:szCs w:val="18"/>
                <w:lang w:val="es"/>
              </w:rPr>
              <w:t>Tasa de Mortalidad a PM2.5 IRAB</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4A8A02B0" w14:textId="09D54E6A">
            <w:pPr>
              <w:spacing w:after="0"/>
            </w:pPr>
            <w:r w:rsidRPr="72A8935D">
              <w:rPr>
                <w:rFonts w:ascii="Arial" w:hAnsi="Arial" w:eastAsia="Arial" w:cs="Arial"/>
                <w:color w:val="000000" w:themeColor="text1"/>
                <w:sz w:val="20"/>
                <w:szCs w:val="20"/>
              </w:rPr>
              <w:t xml:space="preserve"> </w:t>
            </w:r>
          </w:p>
        </w:tc>
      </w:tr>
      <w:tr w:rsidR="72A8935D" w:rsidTr="08726D50" w14:paraId="73C4BC0A" w14:textId="77777777">
        <w:trPr>
          <w:trHeight w:val="225"/>
        </w:trPr>
        <w:tc>
          <w:tcPr>
            <w:tcW w:w="1435" w:type="dxa"/>
            <w:vMerge/>
            <w:tcMar/>
            <w:vAlign w:val="center"/>
          </w:tcPr>
          <w:p w:rsidR="00A50604" w:rsidRDefault="00A50604" w14:paraId="09189EFE"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3015C069" w14:textId="39EB59F9">
            <w:pPr>
              <w:spacing w:after="0"/>
              <w:ind w:left="67"/>
            </w:pPr>
            <w:r w:rsidRPr="72A8935D">
              <w:rPr>
                <w:rFonts w:ascii="Arial" w:hAnsi="Arial" w:eastAsia="Arial" w:cs="Arial"/>
                <w:color w:val="000000" w:themeColor="text1"/>
                <w:sz w:val="18"/>
                <w:szCs w:val="18"/>
              </w:rPr>
              <w:t>Total cardiovasculares y respiratorias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61E0D75" w14:textId="59F44C66">
            <w:pPr>
              <w:spacing w:after="0"/>
            </w:pPr>
            <w:r w:rsidRPr="72A8935D">
              <w:rPr>
                <w:rFonts w:ascii="Arial" w:hAnsi="Arial" w:eastAsia="Arial" w:cs="Arial"/>
                <w:color w:val="000000" w:themeColor="text1"/>
                <w:sz w:val="20"/>
                <w:szCs w:val="20"/>
                <w:lang w:val="en-US"/>
              </w:rPr>
              <w:t xml:space="preserve"> </w:t>
            </w:r>
          </w:p>
        </w:tc>
      </w:tr>
      <w:tr w:rsidR="72A8935D" w:rsidTr="08726D50" w14:paraId="52F47ECD" w14:textId="77777777">
        <w:trPr>
          <w:trHeight w:val="225"/>
        </w:trPr>
        <w:tc>
          <w:tcPr>
            <w:tcW w:w="1435" w:type="dxa"/>
            <w:vMerge w:val="restart"/>
            <w:tcBorders>
              <w:top w:val="nil"/>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3BEACA0B" w14:textId="2F293921">
            <w:pPr>
              <w:spacing w:after="0"/>
              <w:jc w:val="center"/>
            </w:pPr>
            <w:r w:rsidRPr="72A8935D">
              <w:rPr>
                <w:rFonts w:ascii="Arial" w:hAnsi="Arial" w:eastAsia="Arial" w:cs="Arial"/>
                <w:color w:val="000000" w:themeColor="text1"/>
                <w:sz w:val="18"/>
                <w:szCs w:val="18"/>
                <w:lang w:val="es"/>
              </w:rPr>
              <w:t xml:space="preserve">Política Pública </w:t>
            </w:r>
            <w:r>
              <w:br/>
            </w:r>
            <w:r w:rsidRPr="72A8935D">
              <w:rPr>
                <w:rFonts w:ascii="Arial" w:hAnsi="Arial" w:eastAsia="Arial" w:cs="Arial"/>
                <w:color w:val="000000" w:themeColor="text1"/>
                <w:sz w:val="18"/>
                <w:szCs w:val="18"/>
                <w:lang w:val="es"/>
              </w:rPr>
              <w:t xml:space="preserve">de Infancia y </w:t>
            </w:r>
            <w:r>
              <w:br/>
            </w:r>
            <w:r w:rsidRPr="72A8935D">
              <w:rPr>
                <w:rFonts w:ascii="Arial" w:hAnsi="Arial" w:eastAsia="Arial" w:cs="Arial"/>
                <w:color w:val="000000" w:themeColor="text1"/>
                <w:sz w:val="18"/>
                <w:szCs w:val="18"/>
                <w:lang w:val="es"/>
              </w:rPr>
              <w:t>Adolescencia</w:t>
            </w:r>
          </w:p>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4876D785" w14:textId="623E11B0">
            <w:pPr>
              <w:spacing w:after="0"/>
              <w:ind w:left="67"/>
            </w:pPr>
            <w:r w:rsidRPr="72A8935D">
              <w:rPr>
                <w:rFonts w:ascii="Arial" w:hAnsi="Arial" w:eastAsia="Arial" w:cs="Arial"/>
                <w:color w:val="000000" w:themeColor="text1"/>
                <w:sz w:val="18"/>
                <w:szCs w:val="18"/>
                <w:lang w:val="es"/>
              </w:rPr>
              <w:t>Mortalidad por desnutrición en menores de 5 años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2E197379" w14:textId="7C55CC30">
            <w:pPr>
              <w:spacing w:after="0"/>
              <w:rPr>
                <w:rFonts w:ascii="Arial" w:hAnsi="Arial" w:eastAsia="Arial" w:cs="Arial"/>
                <w:color w:val="000000" w:themeColor="text1"/>
                <w:sz w:val="20"/>
                <w:szCs w:val="20"/>
              </w:rPr>
            </w:pPr>
            <w:r w:rsidRPr="08726D50" w:rsidR="502C25BA">
              <w:rPr>
                <w:rFonts w:ascii="Arial" w:hAnsi="Arial" w:eastAsia="Arial" w:cs="Arial"/>
                <w:color w:val="000000" w:themeColor="text1" w:themeTint="FF" w:themeShade="FF"/>
                <w:sz w:val="20"/>
                <w:szCs w:val="20"/>
              </w:rPr>
              <w:t xml:space="preserve">Proyecto de inversión 8141, meta 26. </w:t>
            </w:r>
          </w:p>
        </w:tc>
      </w:tr>
      <w:tr w:rsidR="72A8935D" w:rsidTr="08726D50" w14:paraId="5E2E71FE" w14:textId="77777777">
        <w:trPr>
          <w:trHeight w:val="225"/>
        </w:trPr>
        <w:tc>
          <w:tcPr>
            <w:tcW w:w="1435" w:type="dxa"/>
            <w:vMerge/>
            <w:tcMar/>
            <w:vAlign w:val="center"/>
          </w:tcPr>
          <w:p w:rsidR="00A50604" w:rsidRDefault="00A50604" w14:paraId="4EFDC10E"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7D4DC383" w14:textId="1E2F9CC7">
            <w:pPr>
              <w:spacing w:after="0"/>
              <w:ind w:left="67"/>
            </w:pPr>
            <w:r w:rsidRPr="72A8935D">
              <w:rPr>
                <w:rFonts w:ascii="Arial" w:hAnsi="Arial" w:eastAsia="Arial" w:cs="Arial"/>
                <w:color w:val="000000" w:themeColor="text1"/>
                <w:sz w:val="18"/>
                <w:szCs w:val="18"/>
                <w:lang w:val="es"/>
              </w:rPr>
              <w:t>Tasa Específica de Fecundidad en el ciclo vital de 10 a 14</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3D9B97D5" w:rsidRDefault="72A8935D" w14:paraId="59565DD4" w14:textId="687F7AD8">
            <w:pPr>
              <w:spacing w:after="0"/>
              <w:jc w:val="right"/>
            </w:pPr>
            <w:r w:rsidRPr="3D9B97D5">
              <w:rPr>
                <w:rFonts w:ascii="Arial" w:hAnsi="Arial" w:eastAsia="Arial" w:cs="Arial"/>
                <w:color w:val="000000" w:themeColor="text1"/>
                <w:sz w:val="20"/>
                <w:szCs w:val="20"/>
              </w:rPr>
              <w:t xml:space="preserve"> </w:t>
            </w:r>
            <w:r w:rsidRPr="3D9B97D5" w:rsidR="2AB2C1A1">
              <w:rPr>
                <w:rFonts w:ascii="Arial" w:hAnsi="Arial" w:eastAsia="Arial" w:cs="Arial"/>
                <w:color w:val="000000" w:themeColor="text1"/>
                <w:sz w:val="20"/>
                <w:szCs w:val="20"/>
              </w:rPr>
              <w:t>0,8</w:t>
            </w:r>
          </w:p>
        </w:tc>
      </w:tr>
      <w:tr w:rsidR="72A8935D" w:rsidTr="08726D50" w14:paraId="6DE1D8C2" w14:textId="77777777">
        <w:trPr>
          <w:trHeight w:val="225"/>
        </w:trPr>
        <w:tc>
          <w:tcPr>
            <w:tcW w:w="1435" w:type="dxa"/>
            <w:vMerge/>
            <w:tcMar/>
            <w:vAlign w:val="center"/>
          </w:tcPr>
          <w:p w:rsidR="00A50604" w:rsidRDefault="00A50604" w14:paraId="05ED5D49"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3D19822D" w14:textId="57EA86A9">
            <w:pPr>
              <w:spacing w:after="0"/>
              <w:ind w:left="67"/>
            </w:pPr>
            <w:r w:rsidRPr="72A8935D">
              <w:rPr>
                <w:rFonts w:ascii="Arial" w:hAnsi="Arial" w:eastAsia="Arial" w:cs="Arial"/>
                <w:color w:val="000000" w:themeColor="text1"/>
                <w:sz w:val="18"/>
                <w:szCs w:val="18"/>
                <w:lang w:val="es"/>
              </w:rPr>
              <w:t>Tasa Específica de Fecundidad en el ciclo vital 15 a 19 años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3D9B97D5" w:rsidRDefault="72A8935D" w14:paraId="548A0215" w14:textId="7D66CF9E">
            <w:pPr>
              <w:spacing w:after="0"/>
              <w:jc w:val="right"/>
            </w:pPr>
            <w:r w:rsidRPr="3D9B97D5">
              <w:rPr>
                <w:rFonts w:ascii="Arial" w:hAnsi="Arial" w:eastAsia="Arial" w:cs="Arial"/>
                <w:color w:val="000000" w:themeColor="text1"/>
                <w:sz w:val="20"/>
                <w:szCs w:val="20"/>
              </w:rPr>
              <w:t xml:space="preserve"> </w:t>
            </w:r>
            <w:r w:rsidRPr="3D9B97D5" w:rsidR="16E9F132">
              <w:rPr>
                <w:rFonts w:ascii="Arial" w:hAnsi="Arial" w:eastAsia="Arial" w:cs="Arial"/>
                <w:color w:val="000000" w:themeColor="text1"/>
                <w:sz w:val="20"/>
                <w:szCs w:val="20"/>
              </w:rPr>
              <w:t>22,8</w:t>
            </w:r>
          </w:p>
        </w:tc>
      </w:tr>
      <w:tr w:rsidR="72A8935D" w:rsidTr="08726D50" w14:paraId="5D9289DC" w14:textId="77777777">
        <w:trPr>
          <w:trHeight w:val="225"/>
        </w:trPr>
        <w:tc>
          <w:tcPr>
            <w:tcW w:w="1435" w:type="dxa"/>
            <w:vMerge/>
            <w:tcMar/>
            <w:vAlign w:val="center"/>
          </w:tcPr>
          <w:p w:rsidR="00A50604" w:rsidRDefault="00A50604" w14:paraId="1F8FC7E3"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3D9B97D5" w:rsidRDefault="72A8935D" w14:paraId="202BFBC9" w14:textId="55EC99CD">
            <w:pPr>
              <w:spacing w:after="0"/>
              <w:ind w:left="67"/>
              <w:rPr>
                <w:rFonts w:ascii="Arial" w:hAnsi="Arial" w:eastAsia="Arial" w:cs="Arial"/>
                <w:sz w:val="18"/>
                <w:szCs w:val="18"/>
                <w:lang w:val="es"/>
              </w:rPr>
            </w:pPr>
            <w:r w:rsidRPr="3D9B97D5">
              <w:rPr>
                <w:rFonts w:ascii="Arial" w:hAnsi="Arial" w:eastAsia="Arial" w:cs="Arial"/>
                <w:sz w:val="18"/>
                <w:szCs w:val="18"/>
                <w:lang w:val="es"/>
              </w:rPr>
              <w:t>Tasa Mortalidad perinatal</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3D9B97D5" w:rsidRDefault="72A8935D" w14:paraId="59A67469" w14:textId="2921B125">
            <w:pPr>
              <w:spacing w:after="0"/>
              <w:rPr>
                <w:rFonts w:ascii="Arial" w:hAnsi="Arial" w:eastAsia="Arial" w:cs="Arial"/>
                <w:sz w:val="20"/>
                <w:szCs w:val="20"/>
                <w:lang w:val="en-US"/>
              </w:rPr>
            </w:pPr>
            <w:r w:rsidRPr="3D9B97D5">
              <w:rPr>
                <w:rFonts w:ascii="Arial" w:hAnsi="Arial" w:eastAsia="Arial" w:cs="Arial"/>
                <w:sz w:val="20"/>
                <w:szCs w:val="20"/>
                <w:lang w:val="en-US"/>
              </w:rPr>
              <w:t xml:space="preserve"> </w:t>
            </w:r>
          </w:p>
        </w:tc>
      </w:tr>
      <w:tr w:rsidR="72A8935D" w:rsidTr="08726D50" w14:paraId="7F34FC9E" w14:textId="77777777">
        <w:trPr>
          <w:trHeight w:val="225"/>
        </w:trPr>
        <w:tc>
          <w:tcPr>
            <w:tcW w:w="1435" w:type="dxa"/>
            <w:vMerge/>
            <w:tcMar/>
            <w:vAlign w:val="center"/>
          </w:tcPr>
          <w:p w:rsidR="00A50604" w:rsidRDefault="00A50604" w14:paraId="3BFC9860"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3D9B97D5" w:rsidRDefault="72A8935D" w14:paraId="7DD3AEF0" w14:textId="3E1ADEF3">
            <w:pPr>
              <w:spacing w:after="0"/>
              <w:ind w:left="67"/>
              <w:rPr>
                <w:rFonts w:ascii="Arial" w:hAnsi="Arial" w:eastAsia="Arial" w:cs="Arial"/>
                <w:sz w:val="18"/>
                <w:szCs w:val="18"/>
                <w:lang w:val="es"/>
              </w:rPr>
            </w:pPr>
            <w:r w:rsidRPr="3D9B97D5">
              <w:rPr>
                <w:rFonts w:ascii="Arial" w:hAnsi="Arial" w:eastAsia="Arial" w:cs="Arial"/>
                <w:sz w:val="18"/>
                <w:szCs w:val="18"/>
                <w:lang w:val="es"/>
              </w:rPr>
              <w:t>Tasa Mortalidad en niños menores de un año</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3D9B97D5" w:rsidRDefault="72A8935D" w14:paraId="5CAA9CA0" w14:textId="5A761B60">
            <w:pPr>
              <w:spacing w:after="0"/>
              <w:rPr>
                <w:rFonts w:ascii="Arial" w:hAnsi="Arial" w:eastAsia="Arial" w:cs="Arial"/>
                <w:sz w:val="20"/>
                <w:szCs w:val="20"/>
              </w:rPr>
            </w:pPr>
            <w:r w:rsidRPr="3D9B97D5">
              <w:rPr>
                <w:rFonts w:ascii="Arial" w:hAnsi="Arial" w:eastAsia="Arial" w:cs="Arial"/>
                <w:sz w:val="20"/>
                <w:szCs w:val="20"/>
              </w:rPr>
              <w:t xml:space="preserve"> </w:t>
            </w:r>
          </w:p>
        </w:tc>
      </w:tr>
      <w:tr w:rsidR="72A8935D" w:rsidTr="08726D50" w14:paraId="6C06B49D" w14:textId="77777777">
        <w:trPr>
          <w:trHeight w:val="225"/>
        </w:trPr>
        <w:tc>
          <w:tcPr>
            <w:tcW w:w="1435" w:type="dxa"/>
            <w:vMerge/>
            <w:tcMar/>
            <w:vAlign w:val="center"/>
          </w:tcPr>
          <w:p w:rsidR="00A50604" w:rsidRDefault="00A50604" w14:paraId="5B8DC33E"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3D9B97D5" w:rsidRDefault="72A8935D" w14:paraId="685617EF" w14:textId="1C9F6069">
            <w:pPr>
              <w:spacing w:after="0"/>
              <w:ind w:left="67"/>
              <w:rPr>
                <w:rFonts w:ascii="Arial" w:hAnsi="Arial" w:eastAsia="Arial" w:cs="Arial"/>
                <w:sz w:val="18"/>
                <w:szCs w:val="18"/>
                <w:lang w:val="es"/>
              </w:rPr>
            </w:pPr>
            <w:r w:rsidRPr="3D9B97D5">
              <w:rPr>
                <w:rFonts w:ascii="Arial" w:hAnsi="Arial" w:eastAsia="Arial" w:cs="Arial"/>
                <w:sz w:val="18"/>
                <w:szCs w:val="18"/>
                <w:lang w:val="es"/>
              </w:rPr>
              <w:t>Tasa de mortalidad en menores de 5 años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3D9B97D5" w:rsidRDefault="72A8935D" w14:paraId="548B7F38" w14:textId="08C696E6">
            <w:pPr>
              <w:spacing w:after="0"/>
              <w:rPr>
                <w:rFonts w:ascii="Arial" w:hAnsi="Arial" w:eastAsia="Arial" w:cs="Arial"/>
                <w:sz w:val="20"/>
                <w:szCs w:val="20"/>
              </w:rPr>
            </w:pPr>
            <w:r w:rsidRPr="3D9B97D5">
              <w:rPr>
                <w:rFonts w:ascii="Arial" w:hAnsi="Arial" w:eastAsia="Arial" w:cs="Arial"/>
                <w:sz w:val="20"/>
                <w:szCs w:val="20"/>
              </w:rPr>
              <w:t xml:space="preserve"> </w:t>
            </w:r>
          </w:p>
        </w:tc>
      </w:tr>
      <w:tr w:rsidR="72A8935D" w:rsidTr="08726D50" w14:paraId="3961F255" w14:textId="77777777">
        <w:trPr>
          <w:trHeight w:val="300"/>
        </w:trPr>
        <w:tc>
          <w:tcPr>
            <w:tcW w:w="1435" w:type="dxa"/>
            <w:vMerge/>
            <w:tcMar/>
            <w:vAlign w:val="center"/>
          </w:tcPr>
          <w:p w:rsidR="00A50604" w:rsidRDefault="00A50604" w14:paraId="61D7F76D"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640D7267" w14:textId="0EB4B6CF">
            <w:pPr>
              <w:spacing w:after="0"/>
              <w:ind w:left="67"/>
            </w:pPr>
            <w:r w:rsidRPr="72A8935D">
              <w:rPr>
                <w:rFonts w:ascii="Arial" w:hAnsi="Arial" w:eastAsia="Arial" w:cs="Arial"/>
                <w:color w:val="000000" w:themeColor="text1"/>
                <w:sz w:val="18"/>
                <w:szCs w:val="18"/>
                <w:lang w:val="es"/>
              </w:rPr>
              <w:t>Coberturas de vacunación por biológico</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5C8036CB" w:rsidRDefault="72A8935D" w14:paraId="65C5B999" w14:textId="3FA58E9F">
            <w:pPr>
              <w:spacing w:after="0"/>
              <w:jc w:val="center"/>
            </w:pPr>
            <w:r w:rsidRPr="5C8036CB">
              <w:rPr>
                <w:rFonts w:ascii="Arial" w:hAnsi="Arial" w:eastAsia="Arial" w:cs="Arial"/>
                <w:color w:val="000000" w:themeColor="text1"/>
                <w:sz w:val="20"/>
                <w:szCs w:val="20"/>
                <w:lang w:val="en-US"/>
              </w:rPr>
              <w:t xml:space="preserve"> </w:t>
            </w:r>
            <w:r w:rsidRPr="5C8036CB" w:rsidR="13BB286E">
              <w:rPr>
                <w:rFonts w:ascii="Arial" w:hAnsi="Arial" w:eastAsia="Arial" w:cs="Arial"/>
                <w:color w:val="000000" w:themeColor="text1"/>
                <w:sz w:val="20"/>
                <w:szCs w:val="20"/>
                <w:lang w:val="en-US"/>
              </w:rPr>
              <w:t>95,0</w:t>
            </w:r>
          </w:p>
        </w:tc>
      </w:tr>
      <w:tr w:rsidR="72A8935D" w:rsidTr="08726D50" w14:paraId="6858EC7A" w14:textId="77777777">
        <w:trPr>
          <w:trHeight w:val="225"/>
        </w:trPr>
        <w:tc>
          <w:tcPr>
            <w:tcW w:w="1435" w:type="dxa"/>
            <w:vMerge/>
            <w:tcMar/>
            <w:vAlign w:val="center"/>
          </w:tcPr>
          <w:p w:rsidR="00A50604" w:rsidRDefault="00A50604" w14:paraId="178674D9"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3D9B97D5" w:rsidRDefault="72A8935D" w14:paraId="6FBC0B72" w14:textId="19396828">
            <w:pPr>
              <w:spacing w:after="0"/>
              <w:ind w:left="67"/>
              <w:rPr>
                <w:rFonts w:ascii="Arial" w:hAnsi="Arial" w:eastAsia="Arial" w:cs="Arial"/>
                <w:color w:val="000000" w:themeColor="text1"/>
                <w:sz w:val="18"/>
                <w:szCs w:val="18"/>
                <w:highlight w:val="yellow"/>
                <w:lang w:val="es"/>
              </w:rPr>
            </w:pPr>
            <w:r w:rsidRPr="3D9B97D5">
              <w:rPr>
                <w:rFonts w:ascii="Arial" w:hAnsi="Arial" w:eastAsia="Arial" w:cs="Arial"/>
                <w:color w:val="000000" w:themeColor="text1"/>
                <w:sz w:val="18"/>
                <w:szCs w:val="18"/>
                <w:highlight w:val="yellow"/>
                <w:lang w:val="es"/>
              </w:rPr>
              <w:t>Tasa de mortalidad por IRA en niños menores de 5 años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07A6EC6" w14:textId="7527C130">
            <w:pPr>
              <w:spacing w:after="0"/>
            </w:pPr>
            <w:r w:rsidRPr="72A8935D">
              <w:rPr>
                <w:rFonts w:ascii="Arial" w:hAnsi="Arial" w:eastAsia="Arial" w:cs="Arial"/>
                <w:color w:val="000000" w:themeColor="text1"/>
                <w:sz w:val="20"/>
                <w:szCs w:val="20"/>
                <w:lang w:val="en-US"/>
              </w:rPr>
              <w:t xml:space="preserve"> </w:t>
            </w:r>
          </w:p>
        </w:tc>
      </w:tr>
      <w:tr w:rsidR="72A8935D" w:rsidTr="08726D50" w14:paraId="258AF2EA" w14:textId="77777777">
        <w:trPr>
          <w:trHeight w:val="225"/>
        </w:trPr>
        <w:tc>
          <w:tcPr>
            <w:tcW w:w="1435" w:type="dxa"/>
            <w:vMerge/>
            <w:tcMar/>
            <w:vAlign w:val="center"/>
          </w:tcPr>
          <w:p w:rsidR="00A50604" w:rsidRDefault="00A50604" w14:paraId="1C26EF56"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1435905C" w14:textId="02991A9A">
            <w:pPr>
              <w:spacing w:after="0"/>
              <w:ind w:left="67"/>
            </w:pPr>
            <w:r w:rsidRPr="72A8935D">
              <w:rPr>
                <w:rFonts w:ascii="Arial" w:hAnsi="Arial" w:eastAsia="Arial" w:cs="Arial"/>
                <w:color w:val="000000" w:themeColor="text1"/>
                <w:sz w:val="18"/>
                <w:szCs w:val="18"/>
                <w:lang w:val="es"/>
              </w:rPr>
              <w:t>Prevalencia de desnutrición aguda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08726D50" w:rsidRDefault="72A8935D" w14:paraId="4BE56B43" w14:textId="7F824785">
            <w:pPr>
              <w:spacing w:after="0"/>
              <w:rPr>
                <w:rFonts w:ascii="Arial" w:hAnsi="Arial" w:eastAsia="Arial" w:cs="Arial"/>
                <w:color w:val="000000" w:themeColor="text1" w:themeTint="FF" w:themeShade="FF"/>
                <w:sz w:val="20"/>
                <w:szCs w:val="20"/>
              </w:rPr>
            </w:pPr>
            <w:r w:rsidRPr="08726D50" w:rsidR="328C4410">
              <w:rPr>
                <w:rFonts w:ascii="Arial" w:hAnsi="Arial" w:eastAsia="Arial" w:cs="Arial"/>
                <w:color w:val="000000" w:themeColor="text1" w:themeTint="FF" w:themeShade="FF"/>
                <w:sz w:val="20"/>
                <w:szCs w:val="20"/>
              </w:rPr>
              <w:t>Proyecto de inversión 8141, meta 26.</w:t>
            </w:r>
          </w:p>
        </w:tc>
      </w:tr>
      <w:tr w:rsidR="72A8935D" w:rsidTr="08726D50" w14:paraId="11947EB9" w14:textId="77777777">
        <w:trPr>
          <w:trHeight w:val="225"/>
        </w:trPr>
        <w:tc>
          <w:tcPr>
            <w:tcW w:w="1435" w:type="dxa"/>
            <w:vMerge/>
            <w:tcMar/>
            <w:vAlign w:val="center"/>
          </w:tcPr>
          <w:p w:rsidR="00A50604" w:rsidRDefault="00A50604" w14:paraId="3A616F38"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3152D0F6" w14:textId="1A04100A">
            <w:pPr>
              <w:spacing w:after="0"/>
              <w:ind w:left="67"/>
            </w:pPr>
            <w:r w:rsidRPr="72A8935D">
              <w:rPr>
                <w:rFonts w:ascii="Arial" w:hAnsi="Arial" w:eastAsia="Arial" w:cs="Arial"/>
                <w:color w:val="000000" w:themeColor="text1"/>
                <w:sz w:val="18"/>
                <w:szCs w:val="18"/>
                <w:lang w:val="es"/>
              </w:rPr>
              <w:t>Prevalencia de desnutrición global</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08726D50" w:rsidRDefault="72A8935D" w14:paraId="60F6895B" w14:textId="5CF954BD">
            <w:pPr>
              <w:spacing w:after="0"/>
              <w:rPr>
                <w:rFonts w:ascii="Arial" w:hAnsi="Arial" w:eastAsia="Arial" w:cs="Arial"/>
                <w:color w:val="000000" w:themeColor="text1" w:themeTint="FF" w:themeShade="FF"/>
                <w:sz w:val="20"/>
                <w:szCs w:val="20"/>
              </w:rPr>
            </w:pPr>
            <w:r w:rsidRPr="08726D50" w:rsidR="72A8935D">
              <w:rPr>
                <w:rFonts w:ascii="Arial" w:hAnsi="Arial" w:eastAsia="Arial" w:cs="Arial"/>
                <w:color w:val="000000" w:themeColor="text1" w:themeTint="FF" w:themeShade="FF"/>
                <w:sz w:val="20"/>
                <w:szCs w:val="20"/>
                <w:lang w:val="en-US"/>
              </w:rPr>
              <w:t xml:space="preserve"> </w:t>
            </w:r>
            <w:r w:rsidRPr="08726D50" w:rsidR="478C6521">
              <w:rPr>
                <w:rFonts w:ascii="Arial" w:hAnsi="Arial" w:eastAsia="Arial" w:cs="Arial"/>
                <w:color w:val="000000" w:themeColor="text1" w:themeTint="FF" w:themeShade="FF"/>
                <w:sz w:val="20"/>
                <w:szCs w:val="20"/>
              </w:rPr>
              <w:t>Proyecto de inversión 8141, meta 29.</w:t>
            </w:r>
          </w:p>
        </w:tc>
      </w:tr>
      <w:tr w:rsidR="72A8935D" w:rsidTr="08726D50" w14:paraId="6F3E2DB6" w14:textId="77777777">
        <w:trPr>
          <w:trHeight w:val="225"/>
        </w:trPr>
        <w:tc>
          <w:tcPr>
            <w:tcW w:w="1435" w:type="dxa"/>
            <w:vMerge/>
            <w:tcMar/>
            <w:vAlign w:val="center"/>
          </w:tcPr>
          <w:p w:rsidR="00A50604" w:rsidRDefault="00A50604" w14:paraId="397BD671"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44A76E73" w14:textId="0CB88A5E">
            <w:pPr>
              <w:spacing w:after="0"/>
              <w:ind w:left="67"/>
            </w:pPr>
            <w:r w:rsidRPr="72A8935D">
              <w:rPr>
                <w:rFonts w:ascii="Arial" w:hAnsi="Arial" w:eastAsia="Arial" w:cs="Arial"/>
                <w:color w:val="000000" w:themeColor="text1"/>
                <w:sz w:val="18"/>
                <w:szCs w:val="18"/>
                <w:lang w:val="es"/>
              </w:rPr>
              <w:t>Eventos de ideación suicida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5C991BF4" w14:textId="6B1108AD">
            <w:pPr>
              <w:spacing w:after="0"/>
            </w:pPr>
            <w:r w:rsidRPr="72A8935D">
              <w:rPr>
                <w:rFonts w:ascii="Arial" w:hAnsi="Arial" w:eastAsia="Arial" w:cs="Arial"/>
                <w:color w:val="000000" w:themeColor="text1"/>
                <w:sz w:val="20"/>
                <w:szCs w:val="20"/>
                <w:lang w:val="en-US"/>
              </w:rPr>
              <w:t xml:space="preserve"> </w:t>
            </w:r>
          </w:p>
        </w:tc>
      </w:tr>
      <w:tr w:rsidR="72A8935D" w:rsidTr="08726D50" w14:paraId="10E904DD" w14:textId="77777777">
        <w:trPr>
          <w:trHeight w:val="225"/>
        </w:trPr>
        <w:tc>
          <w:tcPr>
            <w:tcW w:w="1435" w:type="dxa"/>
            <w:vMerge/>
            <w:tcMar/>
            <w:vAlign w:val="center"/>
          </w:tcPr>
          <w:p w:rsidR="00A50604" w:rsidRDefault="00A50604" w14:paraId="2E23D7D9"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028473C7" w14:textId="79B0DD25">
            <w:pPr>
              <w:spacing w:after="0"/>
              <w:ind w:left="67"/>
            </w:pPr>
            <w:r w:rsidRPr="72A8935D">
              <w:rPr>
                <w:rFonts w:ascii="Arial" w:hAnsi="Arial" w:eastAsia="Arial" w:cs="Arial"/>
                <w:color w:val="000000" w:themeColor="text1"/>
                <w:sz w:val="18"/>
                <w:szCs w:val="18"/>
                <w:lang w:val="es"/>
              </w:rPr>
              <w:t>Eventos de intento suicida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7DD9179D" w14:textId="285A5C8B">
            <w:pPr>
              <w:spacing w:after="0"/>
            </w:pPr>
            <w:r w:rsidRPr="72A8935D">
              <w:rPr>
                <w:rFonts w:ascii="Arial" w:hAnsi="Arial" w:eastAsia="Arial" w:cs="Arial"/>
                <w:color w:val="000000" w:themeColor="text1"/>
                <w:sz w:val="20"/>
                <w:szCs w:val="20"/>
                <w:lang w:val="en-US"/>
              </w:rPr>
              <w:t xml:space="preserve"> </w:t>
            </w:r>
          </w:p>
        </w:tc>
      </w:tr>
      <w:tr w:rsidR="72A8935D" w:rsidTr="08726D50" w14:paraId="666BE433" w14:textId="77777777">
        <w:trPr>
          <w:trHeight w:val="225"/>
        </w:trPr>
        <w:tc>
          <w:tcPr>
            <w:tcW w:w="1435" w:type="dxa"/>
            <w:vMerge/>
            <w:tcMar/>
            <w:vAlign w:val="center"/>
          </w:tcPr>
          <w:p w:rsidR="00A50604" w:rsidRDefault="00A50604" w14:paraId="761BFA5D"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50002D93" w14:textId="3FEA66CA">
            <w:pPr>
              <w:spacing w:after="0"/>
              <w:ind w:left="67"/>
            </w:pPr>
            <w:r w:rsidRPr="72A8935D">
              <w:rPr>
                <w:rFonts w:ascii="Arial" w:hAnsi="Arial" w:eastAsia="Arial" w:cs="Arial"/>
                <w:color w:val="000000" w:themeColor="text1"/>
                <w:sz w:val="18"/>
                <w:szCs w:val="18"/>
                <w:lang w:val="es"/>
              </w:rPr>
              <w:t>Eventos de suicidio consumado</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C88C432" w14:textId="20A307D9">
            <w:pPr>
              <w:spacing w:after="0"/>
            </w:pPr>
            <w:r w:rsidRPr="72A8935D">
              <w:rPr>
                <w:rFonts w:ascii="Arial" w:hAnsi="Arial" w:eastAsia="Arial" w:cs="Arial"/>
                <w:color w:val="000000" w:themeColor="text1"/>
                <w:sz w:val="20"/>
                <w:szCs w:val="20"/>
                <w:lang w:val="en-US"/>
              </w:rPr>
              <w:t xml:space="preserve"> </w:t>
            </w:r>
          </w:p>
        </w:tc>
      </w:tr>
      <w:tr w:rsidR="72A8935D" w:rsidTr="08726D50" w14:paraId="1A6D70DA" w14:textId="77777777">
        <w:trPr>
          <w:trHeight w:val="225"/>
        </w:trPr>
        <w:tc>
          <w:tcPr>
            <w:tcW w:w="1435" w:type="dxa"/>
            <w:vMerge/>
            <w:tcMar/>
            <w:vAlign w:val="center"/>
          </w:tcPr>
          <w:p w:rsidR="00A50604" w:rsidRDefault="00A50604" w14:paraId="1D81A848"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1683CF51" w14:textId="21DE1F06">
            <w:pPr>
              <w:spacing w:after="0"/>
              <w:ind w:left="67"/>
            </w:pPr>
            <w:r w:rsidRPr="72A8935D">
              <w:rPr>
                <w:rFonts w:ascii="Arial" w:hAnsi="Arial" w:eastAsia="Arial" w:cs="Arial"/>
                <w:color w:val="000000" w:themeColor="text1"/>
                <w:sz w:val="18"/>
                <w:szCs w:val="18"/>
                <w:lang w:val="es"/>
              </w:rPr>
              <w:t>Casos Violencia intrafamiliar en NNA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1328BB06" w14:textId="1D040BE1">
            <w:pPr>
              <w:spacing w:after="0"/>
            </w:pPr>
            <w:r w:rsidRPr="72A8935D">
              <w:rPr>
                <w:rFonts w:ascii="Arial" w:hAnsi="Arial" w:eastAsia="Arial" w:cs="Arial"/>
                <w:color w:val="000000" w:themeColor="text1"/>
                <w:sz w:val="20"/>
                <w:szCs w:val="20"/>
                <w:lang w:val="en-US"/>
              </w:rPr>
              <w:t xml:space="preserve"> </w:t>
            </w:r>
          </w:p>
        </w:tc>
      </w:tr>
      <w:tr w:rsidR="72A8935D" w:rsidTr="08726D50" w14:paraId="075006F7" w14:textId="77777777">
        <w:trPr>
          <w:trHeight w:val="225"/>
        </w:trPr>
        <w:tc>
          <w:tcPr>
            <w:tcW w:w="1435" w:type="dxa"/>
            <w:vMerge/>
            <w:tcMar/>
            <w:vAlign w:val="center"/>
          </w:tcPr>
          <w:p w:rsidR="00A50604" w:rsidRDefault="00A50604" w14:paraId="44A07B9C"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6CC21D95" w14:textId="267B900F">
            <w:pPr>
              <w:spacing w:after="0"/>
              <w:ind w:left="67"/>
            </w:pPr>
            <w:r w:rsidRPr="72A8935D">
              <w:rPr>
                <w:rFonts w:ascii="Arial" w:hAnsi="Arial" w:eastAsia="Arial" w:cs="Arial"/>
                <w:color w:val="000000" w:themeColor="text1"/>
                <w:sz w:val="18"/>
                <w:szCs w:val="18"/>
                <w:lang w:val="es"/>
              </w:rPr>
              <w:t>Casos de abuso de SPA en NNA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2FFB0933" w14:textId="44C4C61F">
            <w:pPr>
              <w:spacing w:after="0"/>
            </w:pPr>
            <w:r w:rsidRPr="72A8935D">
              <w:rPr>
                <w:rFonts w:ascii="Arial" w:hAnsi="Arial" w:eastAsia="Arial" w:cs="Arial"/>
                <w:color w:val="000000" w:themeColor="text1"/>
                <w:sz w:val="20"/>
                <w:szCs w:val="20"/>
                <w:lang w:val="en-US"/>
              </w:rPr>
              <w:t xml:space="preserve"> </w:t>
            </w:r>
          </w:p>
        </w:tc>
      </w:tr>
      <w:tr w:rsidR="72A8935D" w:rsidTr="08726D50" w14:paraId="12993320" w14:textId="77777777">
        <w:trPr>
          <w:trHeight w:val="225"/>
        </w:trPr>
        <w:tc>
          <w:tcPr>
            <w:tcW w:w="1435" w:type="dxa"/>
            <w:vMerge w:val="restart"/>
            <w:tcBorders>
              <w:top w:val="nil"/>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2293450B" w14:textId="0CD2D21C">
            <w:pPr>
              <w:spacing w:after="0"/>
              <w:ind w:left="360" w:right="252" w:hanging="144"/>
              <w:jc w:val="both"/>
            </w:pPr>
            <w:r w:rsidRPr="72A8935D">
              <w:rPr>
                <w:rFonts w:ascii="Arial" w:hAnsi="Arial" w:eastAsia="Arial" w:cs="Arial"/>
                <w:color w:val="000000" w:themeColor="text1"/>
                <w:sz w:val="18"/>
                <w:szCs w:val="18"/>
                <w:lang w:val="es"/>
              </w:rPr>
              <w:t>Atención en salud a población migrante.</w:t>
            </w:r>
          </w:p>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375160CD" w14:textId="1CFF9D04">
            <w:pPr>
              <w:spacing w:after="0"/>
              <w:ind w:left="67"/>
            </w:pPr>
            <w:r w:rsidRPr="72A8935D">
              <w:rPr>
                <w:rFonts w:ascii="Arial" w:hAnsi="Arial" w:eastAsia="Arial" w:cs="Arial"/>
                <w:color w:val="000000" w:themeColor="text1"/>
                <w:sz w:val="18"/>
                <w:szCs w:val="18"/>
                <w:lang w:val="es"/>
              </w:rPr>
              <w:t>Aseguramiento de la población</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37657B0C" w14:textId="5B3A8650">
            <w:pPr>
              <w:spacing w:after="0"/>
            </w:pPr>
            <w:r w:rsidRPr="72A8935D">
              <w:rPr>
                <w:rFonts w:ascii="Arial" w:hAnsi="Arial" w:eastAsia="Arial" w:cs="Arial"/>
                <w:color w:val="000000" w:themeColor="text1"/>
                <w:sz w:val="20"/>
                <w:szCs w:val="20"/>
                <w:lang w:val="en-US"/>
              </w:rPr>
              <w:t xml:space="preserve"> </w:t>
            </w:r>
          </w:p>
        </w:tc>
      </w:tr>
      <w:tr w:rsidR="72A8935D" w:rsidTr="08726D50" w14:paraId="4018DCAC" w14:textId="77777777">
        <w:trPr>
          <w:trHeight w:val="225"/>
        </w:trPr>
        <w:tc>
          <w:tcPr>
            <w:tcW w:w="1435" w:type="dxa"/>
            <w:vMerge/>
            <w:tcMar/>
            <w:vAlign w:val="center"/>
          </w:tcPr>
          <w:p w:rsidR="00A50604" w:rsidRDefault="00A50604" w14:paraId="4AD84990"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33595224" w14:textId="09D039CB">
            <w:pPr>
              <w:spacing w:after="0"/>
              <w:ind w:left="67"/>
            </w:pPr>
            <w:r w:rsidRPr="72A8935D">
              <w:rPr>
                <w:rFonts w:ascii="Arial" w:hAnsi="Arial" w:eastAsia="Arial" w:cs="Arial"/>
                <w:color w:val="000000" w:themeColor="text1"/>
                <w:sz w:val="18"/>
                <w:szCs w:val="18"/>
                <w:lang w:val="es"/>
              </w:rPr>
              <w:t>Prevalencia Desnutrición aguda en población extranjera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784BF5F1" w14:textId="6943D3C0">
            <w:pPr>
              <w:spacing w:after="0"/>
            </w:pPr>
            <w:r w:rsidRPr="72A8935D">
              <w:rPr>
                <w:rFonts w:ascii="Arial" w:hAnsi="Arial" w:eastAsia="Arial" w:cs="Arial"/>
                <w:color w:val="000000" w:themeColor="text1"/>
                <w:sz w:val="20"/>
                <w:szCs w:val="20"/>
                <w:lang w:val="en-US"/>
              </w:rPr>
              <w:t xml:space="preserve"> </w:t>
            </w:r>
          </w:p>
        </w:tc>
      </w:tr>
      <w:tr w:rsidR="72A8935D" w:rsidTr="08726D50" w14:paraId="6D68CC7F" w14:textId="77777777">
        <w:trPr>
          <w:trHeight w:val="225"/>
        </w:trPr>
        <w:tc>
          <w:tcPr>
            <w:tcW w:w="1435" w:type="dxa"/>
            <w:vMerge/>
            <w:tcMar/>
            <w:vAlign w:val="center"/>
          </w:tcPr>
          <w:p w:rsidR="00A50604" w:rsidRDefault="00A50604" w14:paraId="36325CCD"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4B40123E" w14:textId="0E74D8C1">
            <w:pPr>
              <w:spacing w:after="0"/>
              <w:ind w:left="67"/>
            </w:pPr>
            <w:r w:rsidRPr="72A8935D">
              <w:rPr>
                <w:rFonts w:ascii="Arial" w:hAnsi="Arial" w:eastAsia="Arial" w:cs="Arial"/>
                <w:color w:val="000000" w:themeColor="text1"/>
                <w:sz w:val="18"/>
                <w:szCs w:val="18"/>
                <w:lang w:val="es"/>
              </w:rPr>
              <w:t>Proporción de nacidos vivos, hijos de niñas de 10-14 años extranjeras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3F09F03F" w14:textId="1ADC5C16">
            <w:pPr>
              <w:spacing w:after="0"/>
            </w:pPr>
            <w:r w:rsidRPr="72A8935D">
              <w:rPr>
                <w:rFonts w:ascii="Arial" w:hAnsi="Arial" w:eastAsia="Arial" w:cs="Arial"/>
                <w:color w:val="000000" w:themeColor="text1"/>
                <w:sz w:val="20"/>
                <w:szCs w:val="20"/>
                <w:lang w:val="en-US"/>
              </w:rPr>
              <w:t xml:space="preserve"> </w:t>
            </w:r>
          </w:p>
        </w:tc>
      </w:tr>
      <w:tr w:rsidR="72A8935D" w:rsidTr="08726D50" w14:paraId="28D3EB0B" w14:textId="77777777">
        <w:trPr>
          <w:trHeight w:val="225"/>
        </w:trPr>
        <w:tc>
          <w:tcPr>
            <w:tcW w:w="1435" w:type="dxa"/>
            <w:vMerge/>
            <w:tcMar/>
            <w:vAlign w:val="center"/>
          </w:tcPr>
          <w:p w:rsidR="00A50604" w:rsidRDefault="00A50604" w14:paraId="76BA535A"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4E05AC30" w14:textId="376D2578">
            <w:pPr>
              <w:spacing w:after="0"/>
              <w:ind w:left="67"/>
            </w:pPr>
            <w:r w:rsidRPr="72A8935D">
              <w:rPr>
                <w:rFonts w:ascii="Arial" w:hAnsi="Arial" w:eastAsia="Arial" w:cs="Arial"/>
                <w:color w:val="000000" w:themeColor="text1"/>
                <w:sz w:val="18"/>
                <w:szCs w:val="18"/>
                <w:lang w:val="es"/>
              </w:rPr>
              <w:t>Prevalencia de bajo peso en gestantes extranjeras (IND-3)</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1A0C7614" w14:textId="12564832">
            <w:pPr>
              <w:spacing w:after="0"/>
            </w:pPr>
            <w:r w:rsidRPr="72A8935D">
              <w:rPr>
                <w:rFonts w:ascii="Arial" w:hAnsi="Arial" w:eastAsia="Arial" w:cs="Arial"/>
                <w:color w:val="000000" w:themeColor="text1"/>
                <w:sz w:val="20"/>
                <w:szCs w:val="20"/>
                <w:lang w:val="en-US"/>
              </w:rPr>
              <w:t xml:space="preserve"> </w:t>
            </w:r>
          </w:p>
        </w:tc>
      </w:tr>
      <w:tr w:rsidR="72A8935D" w:rsidTr="08726D50" w14:paraId="333B97ED" w14:textId="77777777">
        <w:trPr>
          <w:trHeight w:val="225"/>
        </w:trPr>
        <w:tc>
          <w:tcPr>
            <w:tcW w:w="1435" w:type="dxa"/>
            <w:vMerge/>
            <w:tcMar/>
            <w:vAlign w:val="center"/>
          </w:tcPr>
          <w:p w:rsidR="00A50604" w:rsidRDefault="00A50604" w14:paraId="5DB63002"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7186A377" w14:textId="2AF7B493">
            <w:pPr>
              <w:spacing w:after="0"/>
              <w:ind w:left="67"/>
            </w:pPr>
            <w:r w:rsidRPr="72A8935D">
              <w:rPr>
                <w:rFonts w:ascii="Arial" w:hAnsi="Arial" w:eastAsia="Arial" w:cs="Arial"/>
                <w:color w:val="000000" w:themeColor="text1"/>
                <w:sz w:val="18"/>
                <w:szCs w:val="18"/>
                <w:lang w:val="es"/>
              </w:rPr>
              <w:t>Tasa de mortalidad en &lt; de 5 años, hijos de extranjeras (IND-4)</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71BAFD1A" w14:textId="1A6A3E2D">
            <w:pPr>
              <w:spacing w:after="0"/>
            </w:pPr>
            <w:r w:rsidRPr="72A8935D">
              <w:rPr>
                <w:rFonts w:ascii="Arial" w:hAnsi="Arial" w:eastAsia="Arial" w:cs="Arial"/>
                <w:color w:val="000000" w:themeColor="text1"/>
                <w:sz w:val="20"/>
                <w:szCs w:val="20"/>
                <w:lang w:val="en-US"/>
              </w:rPr>
              <w:t xml:space="preserve"> </w:t>
            </w:r>
          </w:p>
        </w:tc>
      </w:tr>
      <w:tr w:rsidR="72A8935D" w:rsidTr="08726D50" w14:paraId="25545B7E" w14:textId="77777777">
        <w:trPr>
          <w:trHeight w:val="225"/>
        </w:trPr>
        <w:tc>
          <w:tcPr>
            <w:tcW w:w="1435" w:type="dxa"/>
            <w:vMerge/>
            <w:tcMar/>
            <w:vAlign w:val="center"/>
          </w:tcPr>
          <w:p w:rsidR="00A50604" w:rsidRDefault="00A50604" w14:paraId="48F448EB"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5B34F504" w14:textId="18AEC902">
            <w:pPr>
              <w:spacing w:after="0"/>
              <w:ind w:left="67"/>
            </w:pPr>
            <w:r w:rsidRPr="72A8935D">
              <w:rPr>
                <w:rFonts w:ascii="Arial" w:hAnsi="Arial" w:eastAsia="Arial" w:cs="Arial"/>
                <w:color w:val="000000" w:themeColor="text1"/>
                <w:sz w:val="18"/>
                <w:szCs w:val="18"/>
                <w:lang w:val="es"/>
              </w:rPr>
              <w:t>Razón Prevalencia de sífilis gestacional (RPSG) en población extranjera (IND-5)</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5CE5A7F1" w14:textId="63A04162">
            <w:pPr>
              <w:spacing w:after="0"/>
            </w:pPr>
            <w:r w:rsidRPr="72A8935D">
              <w:rPr>
                <w:rFonts w:ascii="Arial" w:hAnsi="Arial" w:eastAsia="Arial" w:cs="Arial"/>
                <w:color w:val="000000" w:themeColor="text1"/>
                <w:sz w:val="20"/>
                <w:szCs w:val="20"/>
                <w:lang w:val="en-US"/>
              </w:rPr>
              <w:t xml:space="preserve"> </w:t>
            </w:r>
          </w:p>
        </w:tc>
      </w:tr>
      <w:tr w:rsidR="72A8935D" w:rsidTr="08726D50" w14:paraId="39DCBF5F" w14:textId="77777777">
        <w:trPr>
          <w:trHeight w:val="225"/>
        </w:trPr>
        <w:tc>
          <w:tcPr>
            <w:tcW w:w="1435" w:type="dxa"/>
            <w:vMerge/>
            <w:tcMar/>
            <w:vAlign w:val="center"/>
          </w:tcPr>
          <w:p w:rsidR="00A50604" w:rsidRDefault="00A50604" w14:paraId="06AA344D"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22E7BD24" w14:textId="60ECD18C">
            <w:pPr>
              <w:spacing w:after="0"/>
              <w:ind w:left="67"/>
            </w:pPr>
            <w:r w:rsidRPr="72A8935D">
              <w:rPr>
                <w:rFonts w:ascii="Arial" w:hAnsi="Arial" w:eastAsia="Arial" w:cs="Arial"/>
                <w:color w:val="000000" w:themeColor="text1"/>
                <w:sz w:val="18"/>
                <w:szCs w:val="18"/>
                <w:lang w:val="es"/>
              </w:rPr>
              <w:t>Tasa de incidencia sífilis congénita en hijos de extranjeras (IND-6)</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2B6ADBC3" w14:textId="0A06E569">
            <w:pPr>
              <w:spacing w:after="0"/>
            </w:pPr>
            <w:r w:rsidRPr="72A8935D">
              <w:rPr>
                <w:rFonts w:ascii="Arial" w:hAnsi="Arial" w:eastAsia="Arial" w:cs="Arial"/>
                <w:color w:val="000000" w:themeColor="text1"/>
                <w:sz w:val="20"/>
                <w:szCs w:val="20"/>
                <w:lang w:val="en-US"/>
              </w:rPr>
              <w:t xml:space="preserve"> </w:t>
            </w:r>
          </w:p>
        </w:tc>
      </w:tr>
      <w:tr w:rsidR="72A8935D" w:rsidTr="08726D50" w14:paraId="17D7D517" w14:textId="77777777">
        <w:trPr>
          <w:trHeight w:val="225"/>
        </w:trPr>
        <w:tc>
          <w:tcPr>
            <w:tcW w:w="1435" w:type="dxa"/>
            <w:vMerge/>
            <w:tcMar/>
            <w:vAlign w:val="center"/>
          </w:tcPr>
          <w:p w:rsidR="00A50604" w:rsidRDefault="00A50604" w14:paraId="62DBFF57"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3AF1338F" w14:textId="14B6176E">
            <w:pPr>
              <w:spacing w:after="0"/>
              <w:ind w:left="67"/>
            </w:pPr>
            <w:r w:rsidRPr="72A8935D">
              <w:rPr>
                <w:rFonts w:ascii="Arial" w:hAnsi="Arial" w:eastAsia="Arial" w:cs="Arial"/>
                <w:color w:val="000000" w:themeColor="text1"/>
                <w:sz w:val="18"/>
                <w:szCs w:val="18"/>
                <w:lang w:val="es"/>
              </w:rPr>
              <w:t>Razón de Morbilidad Materna Extrema – RMME (IND-7)</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543A4DFF" w14:textId="7C83A9F1">
            <w:pPr>
              <w:spacing w:after="0"/>
            </w:pPr>
            <w:r w:rsidRPr="72A8935D">
              <w:rPr>
                <w:rFonts w:ascii="Arial" w:hAnsi="Arial" w:eastAsia="Arial" w:cs="Arial"/>
                <w:color w:val="000000" w:themeColor="text1"/>
                <w:sz w:val="20"/>
                <w:szCs w:val="20"/>
                <w:lang w:val="en-US"/>
              </w:rPr>
              <w:t xml:space="preserve"> </w:t>
            </w:r>
          </w:p>
        </w:tc>
      </w:tr>
      <w:tr w:rsidR="72A8935D" w:rsidTr="08726D50" w14:paraId="119ABE6A" w14:textId="77777777">
        <w:trPr>
          <w:trHeight w:val="225"/>
        </w:trPr>
        <w:tc>
          <w:tcPr>
            <w:tcW w:w="1435" w:type="dxa"/>
            <w:vMerge/>
            <w:tcMar/>
            <w:vAlign w:val="center"/>
          </w:tcPr>
          <w:p w:rsidR="00A50604" w:rsidRDefault="00A50604" w14:paraId="74F70F60"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449B25A3" w14:textId="32627AB4">
            <w:pPr>
              <w:spacing w:after="0"/>
              <w:ind w:left="67"/>
            </w:pPr>
            <w:r w:rsidRPr="72A8935D">
              <w:rPr>
                <w:rFonts w:ascii="Arial" w:hAnsi="Arial" w:eastAsia="Arial" w:cs="Arial"/>
                <w:color w:val="000000" w:themeColor="text1"/>
                <w:sz w:val="18"/>
                <w:szCs w:val="18"/>
                <w:lang w:val="es"/>
              </w:rPr>
              <w:t>Razón de Mortalidad Materna – RMM (IND-8)</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6ACAE58" w14:textId="67F28C6C">
            <w:pPr>
              <w:spacing w:after="0"/>
            </w:pPr>
            <w:r w:rsidRPr="72A8935D">
              <w:rPr>
                <w:rFonts w:ascii="Arial" w:hAnsi="Arial" w:eastAsia="Arial" w:cs="Arial"/>
                <w:color w:val="000000" w:themeColor="text1"/>
                <w:sz w:val="20"/>
                <w:szCs w:val="20"/>
                <w:lang w:val="en-US"/>
              </w:rPr>
              <w:t xml:space="preserve"> </w:t>
            </w:r>
          </w:p>
        </w:tc>
      </w:tr>
      <w:tr w:rsidR="72A8935D" w:rsidTr="08726D50" w14:paraId="40C064ED" w14:textId="77777777">
        <w:trPr>
          <w:trHeight w:val="225"/>
        </w:trPr>
        <w:tc>
          <w:tcPr>
            <w:tcW w:w="1435" w:type="dxa"/>
            <w:vMerge/>
            <w:tcMar/>
            <w:vAlign w:val="center"/>
          </w:tcPr>
          <w:p w:rsidR="00A50604" w:rsidRDefault="00A50604" w14:paraId="59945E3A"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31D5A237" w14:textId="60EB9492">
            <w:pPr>
              <w:spacing w:after="0"/>
              <w:ind w:left="67"/>
            </w:pPr>
            <w:r w:rsidRPr="72A8935D">
              <w:rPr>
                <w:rFonts w:ascii="Arial" w:hAnsi="Arial" w:eastAsia="Arial" w:cs="Arial"/>
                <w:color w:val="000000" w:themeColor="text1"/>
                <w:sz w:val="18"/>
                <w:szCs w:val="18"/>
                <w:lang w:val="es"/>
              </w:rPr>
              <w:t>Tasa de Mortalidad Perinatal – TMP (IND-9)</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3E1E7B04" w14:textId="7E55541A">
            <w:pPr>
              <w:spacing w:after="0"/>
            </w:pPr>
            <w:r w:rsidRPr="72A8935D">
              <w:rPr>
                <w:rFonts w:ascii="Arial" w:hAnsi="Arial" w:eastAsia="Arial" w:cs="Arial"/>
                <w:color w:val="000000" w:themeColor="text1"/>
                <w:sz w:val="20"/>
                <w:szCs w:val="20"/>
                <w:lang w:val="en-US"/>
              </w:rPr>
              <w:t xml:space="preserve"> </w:t>
            </w:r>
          </w:p>
        </w:tc>
      </w:tr>
      <w:tr w:rsidR="72A8935D" w:rsidTr="08726D50" w14:paraId="5F1C2B1C" w14:textId="77777777">
        <w:trPr>
          <w:trHeight w:val="225"/>
        </w:trPr>
        <w:tc>
          <w:tcPr>
            <w:tcW w:w="1435" w:type="dxa"/>
            <w:vMerge w:val="restart"/>
            <w:tcBorders>
              <w:top w:val="nil"/>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762103A1" w14:textId="40039B08">
            <w:pPr>
              <w:spacing w:after="0"/>
              <w:jc w:val="center"/>
            </w:pPr>
            <w:r w:rsidRPr="72A8935D">
              <w:rPr>
                <w:rFonts w:ascii="Arial" w:hAnsi="Arial" w:eastAsia="Arial" w:cs="Arial"/>
                <w:color w:val="000000" w:themeColor="text1"/>
                <w:sz w:val="18"/>
                <w:szCs w:val="18"/>
                <w:lang w:val="es"/>
              </w:rPr>
              <w:t xml:space="preserve">Salud Mental y </w:t>
            </w:r>
            <w:r>
              <w:br/>
            </w:r>
            <w:r w:rsidRPr="72A8935D">
              <w:rPr>
                <w:rFonts w:ascii="Arial" w:hAnsi="Arial" w:eastAsia="Arial" w:cs="Arial"/>
                <w:color w:val="000000" w:themeColor="text1"/>
                <w:sz w:val="18"/>
                <w:szCs w:val="18"/>
                <w:lang w:val="es"/>
              </w:rPr>
              <w:t xml:space="preserve">Mortalidad por </w:t>
            </w:r>
            <w:r>
              <w:br/>
            </w:r>
            <w:r w:rsidRPr="72A8935D">
              <w:rPr>
                <w:rFonts w:ascii="Arial" w:hAnsi="Arial" w:eastAsia="Arial" w:cs="Arial"/>
                <w:color w:val="000000" w:themeColor="text1"/>
                <w:sz w:val="18"/>
                <w:szCs w:val="18"/>
                <w:lang w:val="es"/>
              </w:rPr>
              <w:t xml:space="preserve">Enfermedades </w:t>
            </w:r>
            <w:r>
              <w:br/>
            </w:r>
            <w:r w:rsidRPr="72A8935D">
              <w:rPr>
                <w:rFonts w:ascii="Arial" w:hAnsi="Arial" w:eastAsia="Arial" w:cs="Arial"/>
                <w:color w:val="000000" w:themeColor="text1"/>
                <w:sz w:val="18"/>
                <w:szCs w:val="18"/>
                <w:lang w:val="es"/>
              </w:rPr>
              <w:t xml:space="preserve">Crónicas en </w:t>
            </w:r>
            <w:r>
              <w:br/>
            </w:r>
            <w:r w:rsidRPr="72A8935D">
              <w:rPr>
                <w:rFonts w:ascii="Arial" w:hAnsi="Arial" w:eastAsia="Arial" w:cs="Arial"/>
                <w:color w:val="000000" w:themeColor="text1"/>
                <w:sz w:val="18"/>
                <w:szCs w:val="18"/>
                <w:lang w:val="es"/>
              </w:rPr>
              <w:t>adultez</w:t>
            </w:r>
          </w:p>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7584CE35" w14:textId="1A7E2B06">
            <w:pPr>
              <w:spacing w:after="0"/>
              <w:ind w:left="67"/>
            </w:pPr>
            <w:r w:rsidRPr="72A8935D">
              <w:rPr>
                <w:rFonts w:ascii="Arial" w:hAnsi="Arial" w:eastAsia="Arial" w:cs="Arial"/>
                <w:color w:val="000000" w:themeColor="text1"/>
                <w:sz w:val="18"/>
                <w:szCs w:val="18"/>
                <w:lang w:val="es"/>
              </w:rPr>
              <w:t>Tasa de mortalidad prematura por enfermedades crónicas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31A07678" w14:textId="2BC03113">
            <w:pPr>
              <w:spacing w:after="0"/>
            </w:pPr>
            <w:r w:rsidRPr="5C8036CB">
              <w:rPr>
                <w:rFonts w:ascii="Arial" w:hAnsi="Arial" w:eastAsia="Arial" w:cs="Arial"/>
                <w:color w:val="000000" w:themeColor="text1"/>
                <w:sz w:val="20"/>
                <w:szCs w:val="20"/>
                <w:lang w:val="en-US"/>
              </w:rPr>
              <w:t xml:space="preserve"> </w:t>
            </w:r>
            <w:r w:rsidRPr="5C8036CB" w:rsidR="1B98BDBD">
              <w:rPr>
                <w:rFonts w:ascii="Arial" w:hAnsi="Arial" w:eastAsia="Arial" w:cs="Arial"/>
                <w:color w:val="000000" w:themeColor="text1"/>
                <w:sz w:val="20"/>
                <w:szCs w:val="20"/>
                <w:lang w:val="en-US"/>
              </w:rPr>
              <w:t>125 * 100 000 habitantes</w:t>
            </w:r>
          </w:p>
        </w:tc>
      </w:tr>
      <w:tr w:rsidR="72A8935D" w:rsidTr="08726D50" w14:paraId="0D84D625" w14:textId="77777777">
        <w:trPr>
          <w:trHeight w:val="225"/>
        </w:trPr>
        <w:tc>
          <w:tcPr>
            <w:tcW w:w="1435" w:type="dxa"/>
            <w:vMerge/>
            <w:tcMar/>
            <w:vAlign w:val="center"/>
          </w:tcPr>
          <w:p w:rsidR="00A50604" w:rsidRDefault="00A50604" w14:paraId="730CA7B7"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085DD824" w14:textId="01B52C1D">
            <w:pPr>
              <w:spacing w:after="0"/>
              <w:ind w:left="67"/>
            </w:pPr>
            <w:r w:rsidRPr="72A8935D">
              <w:rPr>
                <w:rFonts w:ascii="Arial" w:hAnsi="Arial" w:eastAsia="Arial" w:cs="Arial"/>
                <w:color w:val="000000" w:themeColor="text1"/>
                <w:sz w:val="18"/>
                <w:szCs w:val="18"/>
                <w:lang w:val="es"/>
              </w:rPr>
              <w:t>Prevalencia del consumo de SPA por ciclo de vida</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74E57E7B" w14:textId="334F1CCA">
            <w:pPr>
              <w:spacing w:after="0"/>
            </w:pPr>
            <w:r w:rsidRPr="72A8935D">
              <w:rPr>
                <w:rFonts w:ascii="Arial" w:hAnsi="Arial" w:eastAsia="Arial" w:cs="Arial"/>
                <w:color w:val="000000" w:themeColor="text1"/>
                <w:sz w:val="20"/>
                <w:szCs w:val="20"/>
                <w:lang w:val="en-US"/>
              </w:rPr>
              <w:t xml:space="preserve"> </w:t>
            </w:r>
          </w:p>
        </w:tc>
      </w:tr>
      <w:tr w:rsidR="72A8935D" w:rsidTr="08726D50" w14:paraId="68BEDC74" w14:textId="77777777">
        <w:trPr>
          <w:trHeight w:val="225"/>
        </w:trPr>
        <w:tc>
          <w:tcPr>
            <w:tcW w:w="1435" w:type="dxa"/>
            <w:vMerge/>
            <w:tcMar/>
            <w:vAlign w:val="center"/>
          </w:tcPr>
          <w:p w:rsidR="00A50604" w:rsidRDefault="00A50604" w14:paraId="1FF7395D"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6E16AE2B" w14:textId="00ABDEAB">
            <w:pPr>
              <w:spacing w:after="0"/>
              <w:ind w:left="67"/>
            </w:pPr>
            <w:r w:rsidRPr="72A8935D">
              <w:rPr>
                <w:rFonts w:ascii="Arial" w:hAnsi="Arial" w:eastAsia="Arial" w:cs="Arial"/>
                <w:color w:val="000000" w:themeColor="text1"/>
                <w:sz w:val="18"/>
                <w:szCs w:val="18"/>
                <w:lang w:val="es"/>
              </w:rPr>
              <w:t>Usuarios diagnosticados con algún tipo de trastorno depresivo</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74A1A5F8" w14:textId="5FB22572">
            <w:pPr>
              <w:spacing w:after="0"/>
            </w:pPr>
            <w:r w:rsidRPr="72A8935D">
              <w:rPr>
                <w:rFonts w:ascii="Arial" w:hAnsi="Arial" w:eastAsia="Arial" w:cs="Arial"/>
                <w:color w:val="000000" w:themeColor="text1"/>
                <w:sz w:val="20"/>
                <w:szCs w:val="20"/>
                <w:lang w:val="en-US"/>
              </w:rPr>
              <w:t xml:space="preserve"> </w:t>
            </w:r>
          </w:p>
        </w:tc>
      </w:tr>
      <w:tr w:rsidR="72A8935D" w:rsidTr="08726D50" w14:paraId="276A2885" w14:textId="77777777">
        <w:trPr>
          <w:trHeight w:val="225"/>
        </w:trPr>
        <w:tc>
          <w:tcPr>
            <w:tcW w:w="1435" w:type="dxa"/>
            <w:vMerge/>
            <w:tcMar/>
            <w:vAlign w:val="center"/>
          </w:tcPr>
          <w:p w:rsidR="00A50604" w:rsidRDefault="00A50604" w14:paraId="3923FD9E"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vAlign w:val="center"/>
          </w:tcPr>
          <w:p w:rsidR="72A8935D" w:rsidP="72A8935D" w:rsidRDefault="72A8935D" w14:paraId="4ABB4D09" w14:textId="7EBE95E3">
            <w:pPr>
              <w:spacing w:after="0"/>
              <w:ind w:left="67"/>
            </w:pPr>
            <w:r w:rsidRPr="72A8935D">
              <w:rPr>
                <w:rFonts w:ascii="Arial" w:hAnsi="Arial" w:eastAsia="Arial" w:cs="Arial"/>
                <w:color w:val="000000" w:themeColor="text1"/>
                <w:sz w:val="18"/>
                <w:szCs w:val="18"/>
                <w:lang w:val="es"/>
              </w:rPr>
              <w:t>Usuarios diagnosticados con algún tipo de trastorno de ansiedad</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0C29D283" w14:textId="73EF0449">
            <w:pPr>
              <w:spacing w:after="0"/>
            </w:pPr>
            <w:r w:rsidRPr="72A8935D">
              <w:rPr>
                <w:rFonts w:ascii="Arial" w:hAnsi="Arial" w:eastAsia="Arial" w:cs="Arial"/>
                <w:color w:val="000000" w:themeColor="text1"/>
                <w:sz w:val="20"/>
                <w:szCs w:val="20"/>
                <w:lang w:val="en-US"/>
              </w:rPr>
              <w:t xml:space="preserve"> </w:t>
            </w:r>
          </w:p>
        </w:tc>
      </w:tr>
      <w:tr w:rsidR="72A8935D" w:rsidTr="08726D50" w14:paraId="0DDD8A84" w14:textId="77777777">
        <w:trPr>
          <w:trHeight w:val="420"/>
        </w:trPr>
        <w:tc>
          <w:tcPr>
            <w:tcW w:w="1435" w:type="dxa"/>
            <w:vMerge/>
            <w:tcMar/>
            <w:vAlign w:val="center"/>
          </w:tcPr>
          <w:p w:rsidR="00A50604" w:rsidRDefault="00A50604" w14:paraId="56739762"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tcPr>
          <w:p w:rsidR="72A8935D" w:rsidP="72A8935D" w:rsidRDefault="72A8935D" w14:paraId="4DE679EB" w14:textId="2D2996C2">
            <w:pPr>
              <w:spacing w:after="0"/>
              <w:ind w:left="72" w:right="72"/>
              <w:rPr>
                <w:rFonts w:ascii="Arial" w:hAnsi="Arial" w:eastAsia="Arial" w:cs="Arial"/>
                <w:color w:val="000000" w:themeColor="text1"/>
                <w:sz w:val="18"/>
                <w:szCs w:val="18"/>
                <w:lang w:val="es"/>
              </w:rPr>
            </w:pPr>
            <w:r w:rsidRPr="72A8935D">
              <w:rPr>
                <w:rFonts w:ascii="Arial" w:hAnsi="Arial" w:eastAsia="Arial" w:cs="Arial"/>
                <w:color w:val="000000" w:themeColor="text1"/>
                <w:sz w:val="18"/>
                <w:szCs w:val="18"/>
                <w:lang w:val="es"/>
              </w:rPr>
              <w:t xml:space="preserve">Causas básicas de muerte por enfermedades no transmisibles en población de 30 a </w:t>
            </w:r>
            <w:r w:rsidRPr="5C8036CB" w:rsidR="059C4DC5">
              <w:rPr>
                <w:rFonts w:ascii="Arial" w:hAnsi="Arial" w:eastAsia="Arial" w:cs="Arial"/>
                <w:color w:val="000000" w:themeColor="text1"/>
                <w:sz w:val="18"/>
                <w:szCs w:val="18"/>
                <w:lang w:val="es"/>
              </w:rPr>
              <w:t>70</w:t>
            </w:r>
            <w:r w:rsidRPr="72A8935D">
              <w:rPr>
                <w:rFonts w:ascii="Arial" w:hAnsi="Arial" w:eastAsia="Arial" w:cs="Arial"/>
                <w:color w:val="000000" w:themeColor="text1"/>
                <w:sz w:val="18"/>
                <w:szCs w:val="18"/>
                <w:lang w:val="es"/>
              </w:rPr>
              <w:t xml:space="preserve"> años en Bogotá</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51923271" w14:textId="5FF66249">
            <w:pPr>
              <w:spacing w:after="0"/>
            </w:pPr>
            <w:r w:rsidRPr="5C8036CB">
              <w:rPr>
                <w:rFonts w:ascii="Arial" w:hAnsi="Arial" w:eastAsia="Arial" w:cs="Arial"/>
                <w:color w:val="000000" w:themeColor="text1"/>
                <w:sz w:val="20"/>
                <w:szCs w:val="20"/>
                <w:lang w:val="en-US"/>
              </w:rPr>
              <w:t xml:space="preserve"> </w:t>
            </w:r>
            <w:r w:rsidRPr="5C8036CB" w:rsidR="2C003FC7">
              <w:rPr>
                <w:rFonts w:ascii="Arial" w:hAnsi="Arial" w:eastAsia="Arial" w:cs="Arial"/>
                <w:color w:val="000000" w:themeColor="text1"/>
                <w:sz w:val="20"/>
                <w:szCs w:val="20"/>
                <w:lang w:val="en-US"/>
              </w:rPr>
              <w:t>125 * 100 000 habitantes</w:t>
            </w:r>
          </w:p>
        </w:tc>
      </w:tr>
      <w:tr w:rsidR="72A8935D" w:rsidTr="08726D50" w14:paraId="4F23B9CB" w14:textId="77777777">
        <w:trPr>
          <w:trHeight w:val="435"/>
        </w:trPr>
        <w:tc>
          <w:tcPr>
            <w:tcW w:w="1435" w:type="dxa"/>
            <w:vMerge/>
            <w:tcMar/>
            <w:vAlign w:val="center"/>
          </w:tcPr>
          <w:p w:rsidR="00A50604" w:rsidRDefault="00A50604" w14:paraId="24712AE6" w14:textId="77777777"/>
        </w:tc>
        <w:tc>
          <w:tcPr>
            <w:tcW w:w="5613" w:type="dxa"/>
            <w:tcBorders>
              <w:top w:val="single" w:color="000000" w:themeColor="text1" w:sz="8" w:space="0"/>
              <w:left w:val="nil"/>
              <w:bottom w:val="single" w:color="000000" w:themeColor="text1" w:sz="8" w:space="0"/>
              <w:right w:val="single" w:color="000000" w:themeColor="text1" w:sz="8" w:space="0"/>
            </w:tcBorders>
            <w:tcMar/>
          </w:tcPr>
          <w:p w:rsidR="72A8935D" w:rsidP="72A8935D" w:rsidRDefault="72A8935D" w14:paraId="6D0F1993" w14:textId="4112DCCF">
            <w:pPr>
              <w:spacing w:after="0"/>
              <w:ind w:left="72" w:right="72"/>
              <w:rPr>
                <w:rFonts w:ascii="Arial" w:hAnsi="Arial" w:eastAsia="Arial" w:cs="Arial"/>
                <w:color w:val="000000" w:themeColor="text1"/>
                <w:sz w:val="18"/>
                <w:szCs w:val="18"/>
                <w:lang w:val="es"/>
              </w:rPr>
            </w:pPr>
            <w:r w:rsidRPr="5C8036CB">
              <w:rPr>
                <w:rFonts w:ascii="Arial" w:hAnsi="Arial" w:eastAsia="Arial" w:cs="Arial"/>
                <w:color w:val="000000" w:themeColor="text1"/>
                <w:sz w:val="18"/>
                <w:szCs w:val="18"/>
              </w:rPr>
              <w:t xml:space="preserve">Tasa de mortalidad prematura por enfermedades crónicas en Bogotá, D.C. (30 y </w:t>
            </w:r>
            <w:r w:rsidRPr="5C8036CB" w:rsidR="186C65C9">
              <w:rPr>
                <w:rFonts w:ascii="Arial" w:hAnsi="Arial" w:eastAsia="Arial" w:cs="Arial"/>
                <w:color w:val="000000" w:themeColor="text1"/>
                <w:sz w:val="18"/>
                <w:szCs w:val="18"/>
                <w:lang w:val="es"/>
              </w:rPr>
              <w:t xml:space="preserve">70 </w:t>
            </w:r>
            <w:r w:rsidRPr="5C8036CB">
              <w:rPr>
                <w:rFonts w:ascii="Arial" w:hAnsi="Arial" w:eastAsia="Arial" w:cs="Arial"/>
                <w:color w:val="000000" w:themeColor="text1"/>
                <w:sz w:val="18"/>
                <w:szCs w:val="18"/>
              </w:rPr>
              <w:t xml:space="preserve"> años).</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6922281" w14:textId="34CE830F">
            <w:pPr>
              <w:spacing w:after="0"/>
            </w:pPr>
            <w:r w:rsidRPr="5C8036CB">
              <w:rPr>
                <w:rFonts w:ascii="Arial" w:hAnsi="Arial" w:eastAsia="Arial" w:cs="Arial"/>
                <w:color w:val="000000" w:themeColor="text1"/>
                <w:sz w:val="20"/>
                <w:szCs w:val="20"/>
                <w:lang w:val="en-US"/>
              </w:rPr>
              <w:t xml:space="preserve"> </w:t>
            </w:r>
            <w:r w:rsidRPr="5C8036CB" w:rsidR="0C9CA15D">
              <w:rPr>
                <w:rFonts w:ascii="Arial" w:hAnsi="Arial" w:eastAsia="Arial" w:cs="Arial"/>
                <w:color w:val="000000" w:themeColor="text1"/>
                <w:sz w:val="20"/>
                <w:szCs w:val="20"/>
                <w:lang w:val="en-US"/>
              </w:rPr>
              <w:t>125 * 100 000 habitantes</w:t>
            </w:r>
          </w:p>
        </w:tc>
      </w:tr>
      <w:tr w:rsidR="72A8935D" w:rsidTr="08726D50" w14:paraId="32E6FAE0" w14:textId="77777777">
        <w:trPr>
          <w:trHeight w:val="225"/>
        </w:trPr>
        <w:tc>
          <w:tcPr>
            <w:tcW w:w="1435" w:type="dxa"/>
            <w:vMerge w:val="restart"/>
            <w:tcBorders>
              <w:top w:val="nil"/>
              <w:left w:val="single" w:color="000000" w:themeColor="text1" w:sz="8" w:space="0"/>
              <w:bottom w:val="single" w:color="000000" w:themeColor="text1" w:sz="0" w:space="0"/>
              <w:right w:val="single" w:color="000000" w:themeColor="text1" w:sz="8" w:space="0"/>
            </w:tcBorders>
            <w:tcMar/>
            <w:vAlign w:val="center"/>
          </w:tcPr>
          <w:p w:rsidR="72A8935D" w:rsidP="72A8935D" w:rsidRDefault="72A8935D" w14:paraId="69BF1D56" w14:textId="5C494317">
            <w:pPr>
              <w:spacing w:after="0"/>
              <w:jc w:val="center"/>
            </w:pPr>
            <w:r w:rsidRPr="72A8935D">
              <w:rPr>
                <w:rFonts w:ascii="Arial" w:hAnsi="Arial" w:eastAsia="Arial" w:cs="Arial"/>
                <w:color w:val="000000" w:themeColor="text1"/>
                <w:sz w:val="18"/>
                <w:szCs w:val="18"/>
                <w:lang w:val="es"/>
              </w:rPr>
              <w:t>Oportunidad en</w:t>
            </w:r>
          </w:p>
          <w:p w:rsidR="72A8935D" w:rsidP="72A8935D" w:rsidRDefault="72A8935D" w14:paraId="0815530B" w14:textId="16B69A2F">
            <w:pPr>
              <w:spacing w:after="0"/>
              <w:jc w:val="center"/>
            </w:pPr>
            <w:r w:rsidRPr="72A8935D">
              <w:rPr>
                <w:rFonts w:ascii="Arial" w:hAnsi="Arial" w:eastAsia="Arial" w:cs="Arial"/>
                <w:color w:val="000000" w:themeColor="text1"/>
                <w:sz w:val="18"/>
                <w:szCs w:val="18"/>
                <w:lang w:val="es"/>
              </w:rPr>
              <w:t xml:space="preserve">el inicio al </w:t>
            </w:r>
            <w:r>
              <w:br/>
            </w:r>
            <w:r w:rsidRPr="72A8935D">
              <w:rPr>
                <w:rFonts w:ascii="Arial" w:hAnsi="Arial" w:eastAsia="Arial" w:cs="Arial"/>
                <w:color w:val="000000" w:themeColor="text1"/>
                <w:sz w:val="18"/>
                <w:szCs w:val="18"/>
                <w:lang w:val="es"/>
              </w:rPr>
              <w:t xml:space="preserve">tratamiento de </w:t>
            </w:r>
            <w:r>
              <w:br/>
            </w:r>
            <w:r w:rsidRPr="72A8935D">
              <w:rPr>
                <w:rFonts w:ascii="Arial" w:hAnsi="Arial" w:eastAsia="Arial" w:cs="Arial"/>
                <w:color w:val="000000" w:themeColor="text1"/>
                <w:sz w:val="18"/>
                <w:szCs w:val="18"/>
                <w:lang w:val="es"/>
              </w:rPr>
              <w:t xml:space="preserve">cáncer cervical </w:t>
            </w:r>
            <w:r>
              <w:br/>
            </w:r>
            <w:r w:rsidRPr="72A8935D">
              <w:rPr>
                <w:rFonts w:ascii="Arial" w:hAnsi="Arial" w:eastAsia="Arial" w:cs="Arial"/>
                <w:color w:val="000000" w:themeColor="text1"/>
                <w:sz w:val="18"/>
                <w:szCs w:val="18"/>
                <w:lang w:val="es"/>
              </w:rPr>
              <w:t>y de seno</w:t>
            </w:r>
          </w:p>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075C93B4" w14:textId="4018E484">
            <w:pPr>
              <w:spacing w:after="0"/>
              <w:ind w:left="67"/>
            </w:pPr>
            <w:r w:rsidRPr="72A8935D">
              <w:rPr>
                <w:rFonts w:ascii="Arial" w:hAnsi="Arial" w:eastAsia="Arial" w:cs="Arial"/>
                <w:color w:val="000000" w:themeColor="text1"/>
                <w:sz w:val="18"/>
                <w:szCs w:val="18"/>
                <w:lang w:val="es"/>
              </w:rPr>
              <w:t>Oportunidad en el inicio de tratamientos Cáncer Cervical</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AF3EB3C" w14:textId="7DFF9BE3">
            <w:pPr>
              <w:spacing w:after="0"/>
              <w:rPr>
                <w:rFonts w:ascii="Arial" w:hAnsi="Arial" w:eastAsia="Arial" w:cs="Arial"/>
                <w:color w:val="000000" w:themeColor="text1"/>
                <w:sz w:val="20"/>
                <w:szCs w:val="20"/>
                <w:lang w:val="en-US"/>
              </w:rPr>
            </w:pPr>
          </w:p>
        </w:tc>
      </w:tr>
      <w:tr w:rsidR="72A8935D" w:rsidTr="08726D50" w14:paraId="20D4DEA1" w14:textId="77777777">
        <w:trPr>
          <w:trHeight w:val="210"/>
        </w:trPr>
        <w:tc>
          <w:tcPr>
            <w:tcW w:w="1435" w:type="dxa"/>
            <w:vMerge/>
            <w:tcMar/>
          </w:tcPr>
          <w:p w:rsidR="00A50604" w:rsidRDefault="00A50604" w14:paraId="3C12D562" w14:textId="77777777"/>
        </w:tc>
        <w:tc>
          <w:tcPr>
            <w:tcW w:w="5613" w:type="dxa"/>
            <w:tcBorders>
              <w:top w:val="nil"/>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3EFD783A" w14:textId="79F6B4EB">
            <w:pPr>
              <w:spacing w:after="0"/>
              <w:ind w:left="77"/>
            </w:pPr>
            <w:r w:rsidRPr="72A8935D">
              <w:rPr>
                <w:rFonts w:ascii="Arial" w:hAnsi="Arial" w:eastAsia="Arial" w:cs="Arial"/>
                <w:color w:val="000000" w:themeColor="text1"/>
                <w:sz w:val="18"/>
                <w:szCs w:val="18"/>
                <w:lang w:val="es"/>
              </w:rPr>
              <w:t>Oportunidad en el inicio de tratamientos Cáncer de Seno</w:t>
            </w:r>
          </w:p>
        </w:tc>
        <w:tc>
          <w:tcPr>
            <w:tcW w:w="1490" w:type="dxa"/>
            <w:tcBorders>
              <w:top w:val="nil"/>
              <w:left w:val="single" w:color="000000" w:themeColor="text1" w:sz="8" w:space="0"/>
              <w:bottom w:val="single" w:color="000000" w:themeColor="text1" w:sz="8" w:space="0"/>
              <w:right w:val="single" w:color="000000" w:themeColor="text1" w:sz="8" w:space="0"/>
            </w:tcBorders>
            <w:tcMar/>
          </w:tcPr>
          <w:p w:rsidR="72A8935D" w:rsidP="72A8935D" w:rsidRDefault="72A8935D" w14:paraId="4E8188AB" w14:textId="175573E4">
            <w:pPr>
              <w:spacing w:after="0"/>
            </w:pPr>
            <w:r w:rsidRPr="72A8935D">
              <w:rPr>
                <w:rFonts w:ascii="Arial" w:hAnsi="Arial" w:eastAsia="Arial" w:cs="Arial"/>
                <w:color w:val="000000" w:themeColor="text1"/>
                <w:sz w:val="20"/>
                <w:szCs w:val="20"/>
              </w:rPr>
              <w:t xml:space="preserve"> </w:t>
            </w:r>
          </w:p>
        </w:tc>
      </w:tr>
      <w:tr w:rsidR="72A8935D" w:rsidTr="08726D50" w14:paraId="6D9818ED" w14:textId="77777777">
        <w:trPr>
          <w:trHeight w:val="225"/>
        </w:trPr>
        <w:tc>
          <w:tcPr>
            <w:tcW w:w="1435" w:type="dxa"/>
            <w:vMerge/>
            <w:tcMar/>
            <w:vAlign w:val="center"/>
          </w:tcPr>
          <w:p w:rsidR="00A50604" w:rsidRDefault="00A50604" w14:paraId="22C9999C" w14:textId="77777777"/>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729F0F52" w14:textId="593FF1BE">
            <w:pPr>
              <w:spacing w:after="0"/>
              <w:ind w:left="77"/>
            </w:pPr>
            <w:r w:rsidRPr="72A8935D">
              <w:rPr>
                <w:rFonts w:ascii="Arial" w:hAnsi="Arial" w:eastAsia="Arial" w:cs="Arial"/>
                <w:color w:val="000000" w:themeColor="text1"/>
                <w:sz w:val="18"/>
                <w:szCs w:val="18"/>
                <w:lang w:val="es"/>
              </w:rPr>
              <w:t>Morbilidad Cáncer cervical</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5A0B6B98" w14:textId="16513E0F">
            <w:pPr>
              <w:spacing w:after="0"/>
            </w:pPr>
            <w:r w:rsidRPr="72A8935D">
              <w:rPr>
                <w:rFonts w:ascii="Arial" w:hAnsi="Arial" w:eastAsia="Arial" w:cs="Arial"/>
                <w:color w:val="000000" w:themeColor="text1"/>
                <w:sz w:val="20"/>
                <w:szCs w:val="20"/>
                <w:lang w:val="en-US"/>
              </w:rPr>
              <w:t xml:space="preserve"> </w:t>
            </w:r>
          </w:p>
        </w:tc>
      </w:tr>
      <w:tr w:rsidR="72A8935D" w:rsidTr="08726D50" w14:paraId="21D725D9" w14:textId="77777777">
        <w:trPr>
          <w:trHeight w:val="225"/>
        </w:trPr>
        <w:tc>
          <w:tcPr>
            <w:tcW w:w="1435" w:type="dxa"/>
            <w:vMerge/>
            <w:tcMar/>
            <w:vAlign w:val="center"/>
          </w:tcPr>
          <w:p w:rsidR="00A50604" w:rsidRDefault="00A50604" w14:paraId="16B40B18" w14:textId="77777777"/>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74464B54" w14:textId="0ACFF89F">
            <w:pPr>
              <w:spacing w:after="0"/>
              <w:ind w:left="77"/>
            </w:pPr>
            <w:r w:rsidRPr="72A8935D">
              <w:rPr>
                <w:rFonts w:ascii="Arial" w:hAnsi="Arial" w:eastAsia="Arial" w:cs="Arial"/>
                <w:color w:val="000000" w:themeColor="text1"/>
                <w:sz w:val="18"/>
                <w:szCs w:val="18"/>
                <w:lang w:val="es"/>
              </w:rPr>
              <w:t>Mortalidad Cáncer cervical</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DE66EF7" w14:textId="3082B3EF">
            <w:pPr>
              <w:spacing w:after="0"/>
            </w:pPr>
            <w:r w:rsidRPr="72A8935D">
              <w:rPr>
                <w:rFonts w:ascii="Arial" w:hAnsi="Arial" w:eastAsia="Arial" w:cs="Arial"/>
                <w:color w:val="000000" w:themeColor="text1"/>
                <w:sz w:val="20"/>
                <w:szCs w:val="20"/>
                <w:lang w:val="en-US"/>
              </w:rPr>
              <w:t xml:space="preserve"> </w:t>
            </w:r>
          </w:p>
        </w:tc>
      </w:tr>
      <w:tr w:rsidR="72A8935D" w:rsidTr="08726D50" w14:paraId="552B5E33" w14:textId="77777777">
        <w:trPr>
          <w:trHeight w:val="225"/>
        </w:trPr>
        <w:tc>
          <w:tcPr>
            <w:tcW w:w="1435" w:type="dxa"/>
            <w:vMerge/>
            <w:tcMar/>
            <w:vAlign w:val="center"/>
          </w:tcPr>
          <w:p w:rsidR="00A50604" w:rsidRDefault="00A50604" w14:paraId="14452FEC" w14:textId="77777777"/>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3CE7999C" w14:textId="1FE8FA80">
            <w:pPr>
              <w:spacing w:after="0"/>
              <w:ind w:left="77"/>
            </w:pPr>
            <w:r w:rsidRPr="72A8935D">
              <w:rPr>
                <w:rFonts w:ascii="Arial" w:hAnsi="Arial" w:eastAsia="Arial" w:cs="Arial"/>
                <w:color w:val="000000" w:themeColor="text1"/>
                <w:sz w:val="18"/>
                <w:szCs w:val="18"/>
                <w:lang w:val="es"/>
              </w:rPr>
              <w:t>Morbilidad Cáncer de seno</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692E0FD2" w14:textId="674DDAAE">
            <w:pPr>
              <w:spacing w:after="0"/>
            </w:pPr>
            <w:r w:rsidRPr="72A8935D">
              <w:rPr>
                <w:rFonts w:ascii="Arial" w:hAnsi="Arial" w:eastAsia="Arial" w:cs="Arial"/>
                <w:color w:val="000000" w:themeColor="text1"/>
                <w:sz w:val="20"/>
                <w:szCs w:val="20"/>
                <w:lang w:val="en-US"/>
              </w:rPr>
              <w:t xml:space="preserve"> </w:t>
            </w:r>
          </w:p>
        </w:tc>
      </w:tr>
      <w:tr w:rsidR="72A8935D" w:rsidTr="08726D50" w14:paraId="45142A64" w14:textId="77777777">
        <w:trPr>
          <w:trHeight w:val="225"/>
        </w:trPr>
        <w:tc>
          <w:tcPr>
            <w:tcW w:w="1435" w:type="dxa"/>
            <w:vMerge/>
            <w:tcMar/>
            <w:vAlign w:val="center"/>
          </w:tcPr>
          <w:p w:rsidR="00A50604" w:rsidRDefault="00A50604" w14:paraId="025C307F" w14:textId="77777777"/>
        </w:tc>
        <w:tc>
          <w:tcPr>
            <w:tcW w:w="561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vAlign w:val="center"/>
          </w:tcPr>
          <w:p w:rsidR="72A8935D" w:rsidP="72A8935D" w:rsidRDefault="72A8935D" w14:paraId="32EFB495" w14:textId="7C5D2B77">
            <w:pPr>
              <w:spacing w:after="0"/>
              <w:ind w:left="77"/>
            </w:pPr>
            <w:r w:rsidRPr="72A8935D">
              <w:rPr>
                <w:rFonts w:ascii="Arial" w:hAnsi="Arial" w:eastAsia="Arial" w:cs="Arial"/>
                <w:color w:val="000000" w:themeColor="text1"/>
                <w:sz w:val="18"/>
                <w:szCs w:val="18"/>
                <w:lang w:val="es"/>
              </w:rPr>
              <w:t>Mortalidad Cáncer de seno</w:t>
            </w:r>
          </w:p>
        </w:tc>
        <w:tc>
          <w:tcPr>
            <w:tcW w:w="149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cPr>
          <w:p w:rsidR="72A8935D" w:rsidP="72A8935D" w:rsidRDefault="72A8935D" w14:paraId="1F2D911A" w14:textId="0BFF3C00">
            <w:pPr>
              <w:spacing w:after="0"/>
              <w:rPr>
                <w:rFonts w:ascii="Arial" w:hAnsi="Arial" w:eastAsia="Arial" w:cs="Arial"/>
                <w:color w:val="000000" w:themeColor="text1"/>
                <w:sz w:val="20"/>
                <w:szCs w:val="20"/>
                <w:lang w:val="en-US"/>
              </w:rPr>
            </w:pPr>
          </w:p>
        </w:tc>
      </w:tr>
    </w:tbl>
    <w:p w:rsidR="72A8935D" w:rsidP="72A8935D" w:rsidRDefault="72A8935D" w14:paraId="6261E9E3" w14:textId="304F238F">
      <w:pPr>
        <w:spacing w:before="30" w:after="0" w:line="240" w:lineRule="auto"/>
        <w:jc w:val="both"/>
        <w:rPr>
          <w:rFonts w:ascii="Arial" w:hAnsi="Arial" w:eastAsia="Arial" w:cs="Arial"/>
          <w:i/>
          <w:iCs/>
        </w:rPr>
      </w:pPr>
    </w:p>
    <w:p w:rsidR="698ECADF" w:rsidP="5B084107" w:rsidRDefault="698ECADF" w14:paraId="1AB7D626" w14:textId="4B8A26E2">
      <w:pPr>
        <w:spacing w:before="30" w:after="0" w:line="240" w:lineRule="auto"/>
        <w:jc w:val="both"/>
        <w:rPr>
          <w:rFonts w:ascii="Arial" w:hAnsi="Arial" w:eastAsia="Arial" w:cs="Arial"/>
        </w:rPr>
      </w:pPr>
    </w:p>
    <w:p w:rsidR="698ECADF" w:rsidP="5B084107" w:rsidRDefault="698ECADF" w14:paraId="6F4EF30B" w14:textId="0FA1C2C7">
      <w:pPr>
        <w:spacing w:before="30" w:after="0" w:line="240" w:lineRule="auto"/>
        <w:jc w:val="both"/>
        <w:rPr>
          <w:rFonts w:ascii="Arial" w:hAnsi="Arial" w:eastAsia="Arial" w:cs="Arial"/>
        </w:rPr>
      </w:pPr>
      <w:r w:rsidRPr="72A8935D">
        <w:rPr>
          <w:rFonts w:ascii="Arial" w:hAnsi="Arial" w:eastAsia="Arial" w:cs="Arial"/>
        </w:rPr>
        <w:t>Respuesta: (</w:t>
      </w:r>
      <w:r w:rsidRPr="72A8935D">
        <w:rPr>
          <w:rFonts w:ascii="Arial" w:hAnsi="Arial" w:eastAsia="Arial" w:cs="Arial"/>
          <w:highlight w:val="green"/>
        </w:rPr>
        <w:t>SUBSECRETAR</w:t>
      </w:r>
      <w:r w:rsidRPr="72A8935D" w:rsidR="6FA77458">
        <w:rPr>
          <w:rFonts w:ascii="Arial" w:hAnsi="Arial" w:eastAsia="Arial" w:cs="Arial"/>
          <w:highlight w:val="green"/>
        </w:rPr>
        <w:t>Í</w:t>
      </w:r>
      <w:r w:rsidRPr="72A8935D">
        <w:rPr>
          <w:rFonts w:ascii="Arial" w:hAnsi="Arial" w:eastAsia="Arial" w:cs="Arial"/>
          <w:highlight w:val="green"/>
        </w:rPr>
        <w:t>A</w:t>
      </w:r>
      <w:r w:rsidRPr="72A8935D" w:rsidR="55662803">
        <w:rPr>
          <w:rFonts w:ascii="Arial" w:hAnsi="Arial" w:eastAsia="Arial" w:cs="Arial"/>
          <w:highlight w:val="green"/>
        </w:rPr>
        <w:t xml:space="preserve"> DE SALUD PÚBLICA Y SUBSECRETARÍA DE SERVICIOS DE SALUD Y ASEGURAMIENTO</w:t>
      </w:r>
      <w:r w:rsidRPr="72A8935D">
        <w:rPr>
          <w:rFonts w:ascii="Arial" w:hAnsi="Arial" w:eastAsia="Arial" w:cs="Arial"/>
        </w:rPr>
        <w:t>)</w:t>
      </w:r>
    </w:p>
    <w:p w:rsidR="08726D50" w:rsidP="08726D50" w:rsidRDefault="08726D50" w14:paraId="270BC6E5" w14:textId="3C02E496">
      <w:pPr>
        <w:pStyle w:val="Normal"/>
        <w:spacing w:before="30"/>
        <w:ind w:left="450"/>
        <w:jc w:val="both"/>
        <w:rPr>
          <w:rFonts w:ascii="Arial" w:hAnsi="Arial" w:eastAsia="Arial" w:cs="Arial"/>
          <w:color w:val="000000" w:themeColor="text1" w:themeTint="FF" w:themeShade="FF"/>
          <w:lang w:val="es-MX"/>
        </w:rPr>
      </w:pPr>
    </w:p>
    <w:p w:rsidR="54920AB9" w:rsidP="08726D50" w:rsidRDefault="54920AB9" w14:paraId="691D9EEE" w14:textId="5B4FBD24">
      <w:p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noProof w:val="0"/>
          <w:sz w:val="22"/>
          <w:szCs w:val="22"/>
          <w:lang w:val="es-MX"/>
        </w:rPr>
        <w:t xml:space="preserve">En respuesta a la solicitud relacionada con los proyectos de inversión y las metas contempladas en los indicadores revisados en la APCFP “Indicadores técnicos de salud en el Distrito Capital” de 2024, la Secretaría Distrital de Salud informa que, como parte de las acciones orientadas a </w:t>
      </w:r>
      <w:r w:rsidRPr="08726D50" w:rsidR="54920AB9">
        <w:rPr>
          <w:rFonts w:ascii="Arial" w:hAnsi="Arial" w:eastAsia="Arial" w:cs="Arial"/>
          <w:b w:val="0"/>
          <w:bCs w:val="0"/>
          <w:i w:val="1"/>
          <w:iCs w:val="1"/>
          <w:noProof w:val="0"/>
          <w:sz w:val="22"/>
          <w:szCs w:val="22"/>
          <w:lang w:val="es-MX"/>
        </w:rPr>
        <w:t>reducir la desnutrición infantil</w:t>
      </w:r>
      <w:r w:rsidRPr="08726D50" w:rsidR="54920AB9">
        <w:rPr>
          <w:rFonts w:ascii="Arial" w:hAnsi="Arial" w:eastAsia="Arial" w:cs="Arial"/>
          <w:b w:val="0"/>
          <w:bCs w:val="0"/>
          <w:noProof w:val="0"/>
          <w:sz w:val="22"/>
          <w:szCs w:val="22"/>
          <w:lang w:val="es-MX"/>
        </w:rPr>
        <w:t xml:space="preserve">, se ha priorizado el proyecto de inversión 8141 “Fortalecimiento de la Gobernanza y Gobernabilidad de la Salud Pública, en el marco de la atención primaria social”. </w:t>
      </w:r>
    </w:p>
    <w:p w:rsidR="54920AB9" w:rsidP="08726D50" w:rsidRDefault="54920AB9" w14:paraId="4EA44CB7" w14:textId="205182B1">
      <w:p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Este proyecto recoge y articula las estrategias y metas para el abordaje integral de los determinantes sociales de la salud y de las condiciones de riesgo nutricional en la primera infancia, en el marco del Modelo de Atención en Salud de Bogotá – MAS Bienestar, y de la Política Pública de Seguridad Alimentaria y Nutricional.</w:t>
      </w:r>
    </w:p>
    <w:p w:rsidR="54920AB9" w:rsidP="08726D50" w:rsidRDefault="54920AB9" w14:paraId="5ED75BBE" w14:textId="312319D3">
      <w:p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En el marco del Plan Distrital de Desarrollo 2024–2027 se contemplan las siguientes metas relacionadas con la población infantil:</w:t>
      </w:r>
    </w:p>
    <w:p w:rsidR="54920AB9" w:rsidP="08726D50" w:rsidRDefault="54920AB9" w14:paraId="4C500521" w14:textId="2A911181">
      <w:pPr>
        <w:pStyle w:val="ListParagraph"/>
        <w:numPr>
          <w:ilvl w:val="0"/>
          <w:numId w:val="30"/>
        </w:num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Meta estratégica:</w:t>
      </w:r>
      <w:r w:rsidRPr="08726D50" w:rsidR="54920AB9">
        <w:rPr>
          <w:rFonts w:ascii="Arial" w:hAnsi="Arial" w:eastAsia="Arial" w:cs="Arial"/>
          <w:b w:val="0"/>
          <w:bCs w:val="0"/>
          <w:noProof w:val="0"/>
          <w:sz w:val="22"/>
          <w:szCs w:val="22"/>
          <w:lang w:val="es-MX"/>
        </w:rPr>
        <w:t xml:space="preserve"> Reducir la proporción de desnutrición aguda en menores de 5 años a </w:t>
      </w:r>
      <w:r w:rsidRPr="08726D50" w:rsidR="54920AB9">
        <w:rPr>
          <w:rFonts w:ascii="Arial" w:hAnsi="Arial" w:eastAsia="Arial" w:cs="Arial"/>
          <w:b w:val="0"/>
          <w:bCs w:val="0"/>
          <w:noProof w:val="0"/>
          <w:sz w:val="22"/>
          <w:szCs w:val="22"/>
          <w:lang w:val="es-MX"/>
        </w:rPr>
        <w:t>1,6%</w:t>
      </w:r>
      <w:r w:rsidRPr="08726D50" w:rsidR="54920AB9">
        <w:rPr>
          <w:rFonts w:ascii="Arial" w:hAnsi="Arial" w:eastAsia="Arial" w:cs="Arial"/>
          <w:b w:val="0"/>
          <w:bCs w:val="0"/>
          <w:noProof w:val="0"/>
          <w:sz w:val="22"/>
          <w:szCs w:val="22"/>
          <w:lang w:val="es-MX"/>
        </w:rPr>
        <w:t>.</w:t>
      </w:r>
    </w:p>
    <w:p w:rsidR="54920AB9" w:rsidP="08726D50" w:rsidRDefault="54920AB9" w14:paraId="079AB473" w14:textId="75FF9E7A">
      <w:pPr>
        <w:pStyle w:val="ListParagraph"/>
        <w:numPr>
          <w:ilvl w:val="0"/>
          <w:numId w:val="30"/>
        </w:num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Meta 26:</w:t>
      </w:r>
      <w:r w:rsidRPr="08726D50" w:rsidR="54920AB9">
        <w:rPr>
          <w:rFonts w:ascii="Arial" w:hAnsi="Arial" w:eastAsia="Arial" w:cs="Arial"/>
          <w:b w:val="0"/>
          <w:bCs w:val="0"/>
          <w:noProof w:val="0"/>
          <w:sz w:val="22"/>
          <w:szCs w:val="22"/>
          <w:lang w:val="es-MX"/>
        </w:rPr>
        <w:t xml:space="preserve"> Reducir al </w:t>
      </w:r>
      <w:r w:rsidRPr="08726D50" w:rsidR="54920AB9">
        <w:rPr>
          <w:rFonts w:ascii="Arial" w:hAnsi="Arial" w:eastAsia="Arial" w:cs="Arial"/>
          <w:b w:val="0"/>
          <w:bCs w:val="0"/>
          <w:noProof w:val="0"/>
          <w:sz w:val="22"/>
          <w:szCs w:val="22"/>
          <w:lang w:val="es-MX"/>
        </w:rPr>
        <w:t>11%</w:t>
      </w:r>
      <w:r w:rsidRPr="08726D50" w:rsidR="54920AB9">
        <w:rPr>
          <w:rFonts w:ascii="Arial" w:hAnsi="Arial" w:eastAsia="Arial" w:cs="Arial"/>
          <w:b w:val="0"/>
          <w:bCs w:val="0"/>
          <w:noProof w:val="0"/>
          <w:sz w:val="22"/>
          <w:szCs w:val="22"/>
          <w:lang w:val="es-MX"/>
        </w:rPr>
        <w:t xml:space="preserve"> la proporción de riesgo por desnutrición aguda en </w:t>
      </w:r>
      <w:r w:rsidRPr="08726D50" w:rsidR="54920AB9">
        <w:rPr>
          <w:rFonts w:ascii="Arial" w:hAnsi="Arial" w:eastAsia="Arial" w:cs="Arial"/>
          <w:b w:val="0"/>
          <w:bCs w:val="0"/>
          <w:noProof w:val="0"/>
          <w:sz w:val="22"/>
          <w:szCs w:val="22"/>
          <w:lang w:val="es-MX"/>
        </w:rPr>
        <w:t>niños y niñas</w:t>
      </w:r>
      <w:r w:rsidRPr="08726D50" w:rsidR="54920AB9">
        <w:rPr>
          <w:rFonts w:ascii="Arial" w:hAnsi="Arial" w:eastAsia="Arial" w:cs="Arial"/>
          <w:b w:val="0"/>
          <w:bCs w:val="0"/>
          <w:noProof w:val="0"/>
          <w:sz w:val="22"/>
          <w:szCs w:val="22"/>
          <w:lang w:val="es-MX"/>
        </w:rPr>
        <w:t xml:space="preserve"> menores de 5 años, en el marco de la Ruta Integral de Atenciones a la Primera Infancia.</w:t>
      </w:r>
    </w:p>
    <w:p w:rsidR="54920AB9" w:rsidP="08726D50" w:rsidRDefault="54920AB9" w14:paraId="73BAB7B9" w14:textId="55EA6087">
      <w:pPr>
        <w:pStyle w:val="ListParagraph"/>
        <w:numPr>
          <w:ilvl w:val="0"/>
          <w:numId w:val="30"/>
        </w:num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Meta 27:</w:t>
      </w:r>
      <w:r w:rsidRPr="08726D50" w:rsidR="54920AB9">
        <w:rPr>
          <w:rFonts w:ascii="Arial" w:hAnsi="Arial" w:eastAsia="Arial" w:cs="Arial"/>
          <w:b w:val="0"/>
          <w:bCs w:val="0"/>
          <w:noProof w:val="0"/>
          <w:sz w:val="22"/>
          <w:szCs w:val="22"/>
          <w:lang w:val="es-MX"/>
        </w:rPr>
        <w:t xml:space="preserve"> Mantener por encima del </w:t>
      </w:r>
      <w:r w:rsidRPr="08726D50" w:rsidR="54920AB9">
        <w:rPr>
          <w:rFonts w:ascii="Arial" w:hAnsi="Arial" w:eastAsia="Arial" w:cs="Arial"/>
          <w:b w:val="0"/>
          <w:bCs w:val="0"/>
          <w:noProof w:val="0"/>
          <w:sz w:val="22"/>
          <w:szCs w:val="22"/>
          <w:lang w:val="es-MX"/>
        </w:rPr>
        <w:t>75%</w:t>
      </w:r>
      <w:r w:rsidRPr="08726D50" w:rsidR="54920AB9">
        <w:rPr>
          <w:rFonts w:ascii="Arial" w:hAnsi="Arial" w:eastAsia="Arial" w:cs="Arial"/>
          <w:b w:val="0"/>
          <w:bCs w:val="0"/>
          <w:noProof w:val="0"/>
          <w:sz w:val="22"/>
          <w:szCs w:val="22"/>
          <w:lang w:val="es-MX"/>
        </w:rPr>
        <w:t xml:space="preserve"> la práctica de lactancia materna exclusiva en menores de 6 meses.</w:t>
      </w:r>
    </w:p>
    <w:p w:rsidR="54920AB9" w:rsidP="08726D50" w:rsidRDefault="54920AB9" w14:paraId="04C9C1E6" w14:textId="7F3C6C49">
      <w:pPr>
        <w:pStyle w:val="ListParagraph"/>
        <w:numPr>
          <w:ilvl w:val="0"/>
          <w:numId w:val="30"/>
        </w:num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Meta 28:</w:t>
      </w:r>
      <w:r w:rsidRPr="08726D50" w:rsidR="54920AB9">
        <w:rPr>
          <w:rFonts w:ascii="Arial" w:hAnsi="Arial" w:eastAsia="Arial" w:cs="Arial"/>
          <w:b w:val="0"/>
          <w:bCs w:val="0"/>
          <w:noProof w:val="0"/>
          <w:sz w:val="22"/>
          <w:szCs w:val="22"/>
          <w:lang w:val="es-MX"/>
        </w:rPr>
        <w:t xml:space="preserve"> Aumentar a </w:t>
      </w:r>
      <w:r w:rsidRPr="08726D50" w:rsidR="54920AB9">
        <w:rPr>
          <w:rFonts w:ascii="Arial" w:hAnsi="Arial" w:eastAsia="Arial" w:cs="Arial"/>
          <w:b w:val="0"/>
          <w:bCs w:val="0"/>
          <w:noProof w:val="0"/>
          <w:sz w:val="22"/>
          <w:szCs w:val="22"/>
          <w:lang w:val="es-MX"/>
        </w:rPr>
        <w:t>400</w:t>
      </w:r>
      <w:r w:rsidRPr="08726D50" w:rsidR="54920AB9">
        <w:rPr>
          <w:rFonts w:ascii="Arial" w:hAnsi="Arial" w:eastAsia="Arial" w:cs="Arial"/>
          <w:b w:val="0"/>
          <w:bCs w:val="0"/>
          <w:noProof w:val="0"/>
          <w:sz w:val="22"/>
          <w:szCs w:val="22"/>
          <w:lang w:val="es-MX"/>
        </w:rPr>
        <w:t xml:space="preserve"> las Salas Amigas de la Familia Lactante del entorno laboral (SAFL-L) con concepto satisfactorio, de acuerdo con la normatividad vigente.</w:t>
      </w:r>
    </w:p>
    <w:p w:rsidR="54920AB9" w:rsidP="08726D50" w:rsidRDefault="54920AB9" w14:paraId="16E37CA6" w14:textId="4C2F5F4E">
      <w:pPr>
        <w:pStyle w:val="ListParagraph"/>
        <w:numPr>
          <w:ilvl w:val="0"/>
          <w:numId w:val="30"/>
        </w:num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Meta 29:</w:t>
      </w:r>
      <w:r w:rsidRPr="08726D50" w:rsidR="54920AB9">
        <w:rPr>
          <w:rFonts w:ascii="Arial" w:hAnsi="Arial" w:eastAsia="Arial" w:cs="Arial"/>
          <w:b w:val="0"/>
          <w:bCs w:val="0"/>
          <w:noProof w:val="0"/>
          <w:sz w:val="22"/>
          <w:szCs w:val="22"/>
          <w:lang w:val="es-MX"/>
        </w:rPr>
        <w:t xml:space="preserve"> Reducir al </w:t>
      </w:r>
      <w:r w:rsidRPr="08726D50" w:rsidR="54920AB9">
        <w:rPr>
          <w:rFonts w:ascii="Arial" w:hAnsi="Arial" w:eastAsia="Arial" w:cs="Arial"/>
          <w:b w:val="0"/>
          <w:bCs w:val="0"/>
          <w:noProof w:val="0"/>
          <w:sz w:val="22"/>
          <w:szCs w:val="22"/>
          <w:lang w:val="es-MX"/>
        </w:rPr>
        <w:t>15,7%</w:t>
      </w:r>
      <w:r w:rsidRPr="08726D50" w:rsidR="54920AB9">
        <w:rPr>
          <w:rFonts w:ascii="Arial" w:hAnsi="Arial" w:eastAsia="Arial" w:cs="Arial"/>
          <w:b w:val="0"/>
          <w:bCs w:val="0"/>
          <w:noProof w:val="0"/>
          <w:sz w:val="22"/>
          <w:szCs w:val="22"/>
          <w:lang w:val="es-MX"/>
        </w:rPr>
        <w:t xml:space="preserve"> la prevalencia de retraso en talla en </w:t>
      </w:r>
      <w:r w:rsidRPr="08726D50" w:rsidR="54920AB9">
        <w:rPr>
          <w:rFonts w:ascii="Arial" w:hAnsi="Arial" w:eastAsia="Arial" w:cs="Arial"/>
          <w:b w:val="0"/>
          <w:bCs w:val="0"/>
          <w:noProof w:val="0"/>
          <w:sz w:val="22"/>
          <w:szCs w:val="22"/>
          <w:lang w:val="es-MX"/>
        </w:rPr>
        <w:t>niños y niñas</w:t>
      </w:r>
      <w:r w:rsidRPr="08726D50" w:rsidR="54920AB9">
        <w:rPr>
          <w:rFonts w:ascii="Arial" w:hAnsi="Arial" w:eastAsia="Arial" w:cs="Arial"/>
          <w:b w:val="0"/>
          <w:bCs w:val="0"/>
          <w:noProof w:val="0"/>
          <w:sz w:val="22"/>
          <w:szCs w:val="22"/>
          <w:lang w:val="es-MX"/>
        </w:rPr>
        <w:t xml:space="preserve"> menores de 2 años.</w:t>
      </w:r>
    </w:p>
    <w:p w:rsidR="1A05C417" w:rsidP="08726D50" w:rsidRDefault="1A05C417" w14:paraId="5FF802D7" w14:textId="6F1935B1">
      <w:pPr>
        <w:pStyle w:val="ListParagraph"/>
        <w:numPr>
          <w:ilvl w:val="0"/>
          <w:numId w:val="30"/>
        </w:numPr>
        <w:spacing w:before="240" w:beforeAutospacing="off" w:after="240" w:afterAutospacing="off"/>
        <w:jc w:val="both"/>
        <w:rPr>
          <w:rFonts w:ascii="Arial" w:hAnsi="Arial" w:eastAsia="Arial" w:cs="Arial"/>
          <w:b w:val="0"/>
          <w:bCs w:val="0"/>
          <w:noProof w:val="0"/>
          <w:sz w:val="22"/>
          <w:szCs w:val="22"/>
          <w:lang w:val="es-MX"/>
        </w:rPr>
      </w:pPr>
      <w:r w:rsidRPr="08726D50" w:rsidR="1A05C417">
        <w:rPr>
          <w:rFonts w:ascii="Arial" w:hAnsi="Arial" w:eastAsia="Arial" w:cs="Arial"/>
          <w:b w:val="0"/>
          <w:bCs w:val="0"/>
          <w:noProof w:val="0"/>
          <w:sz w:val="22"/>
          <w:szCs w:val="22"/>
          <w:lang w:val="es-MX"/>
        </w:rPr>
        <w:t>Meta 30: Reducir al 35.4% la proporción de malnutrición en la población de 5 a 17 años.</w:t>
      </w:r>
    </w:p>
    <w:p w:rsidR="1A05C417" w:rsidP="08726D50" w:rsidRDefault="1A05C417" w14:paraId="1E89F2BB" w14:textId="38EA8757">
      <w:pPr>
        <w:pStyle w:val="ListParagraph"/>
        <w:numPr>
          <w:ilvl w:val="0"/>
          <w:numId w:val="30"/>
        </w:numPr>
        <w:spacing w:before="240" w:beforeAutospacing="off" w:after="240" w:afterAutospacing="off"/>
        <w:jc w:val="both"/>
        <w:rPr>
          <w:rFonts w:ascii="Arial" w:hAnsi="Arial" w:eastAsia="Arial" w:cs="Arial"/>
          <w:b w:val="0"/>
          <w:bCs w:val="0"/>
          <w:noProof w:val="0"/>
          <w:sz w:val="22"/>
          <w:szCs w:val="22"/>
          <w:lang w:val="es-MX"/>
        </w:rPr>
      </w:pPr>
      <w:r w:rsidRPr="08726D50" w:rsidR="1A05C417">
        <w:rPr>
          <w:rFonts w:ascii="Arial" w:hAnsi="Arial" w:eastAsia="Arial" w:cs="Arial"/>
          <w:b w:val="0"/>
          <w:bCs w:val="0"/>
          <w:noProof w:val="0"/>
          <w:sz w:val="22"/>
          <w:szCs w:val="22"/>
          <w:lang w:val="es-MX"/>
        </w:rPr>
        <w:t>Meta 31: Llevar a cabo en 1.275.000 personas acciones de comunicación y educación para la salud alimentaria y nutricional en habitantes del distrito.</w:t>
      </w:r>
    </w:p>
    <w:p w:rsidR="54920AB9" w:rsidP="08726D50" w:rsidRDefault="54920AB9" w14:paraId="1D6EF9F5" w14:textId="7A72D06C">
      <w:p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Estas metas tienen seguimiento permanente desde el proyecto de inversión 8141, el cual ha tenido vigencia durante los años 2023, 2024 y continúa su ejecución en 2025.</w:t>
      </w:r>
    </w:p>
    <w:p w:rsidR="54920AB9" w:rsidP="08726D50" w:rsidRDefault="54920AB9" w14:paraId="5C38B163" w14:textId="602374B3">
      <w:p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 xml:space="preserve">A corte </w:t>
      </w:r>
      <w:r w:rsidRPr="08726D50" w:rsidR="54920AB9">
        <w:rPr>
          <w:rFonts w:ascii="Arial" w:hAnsi="Arial" w:eastAsia="Arial" w:cs="Arial"/>
          <w:b w:val="0"/>
          <w:bCs w:val="0"/>
          <w:noProof w:val="0"/>
          <w:sz w:val="22"/>
          <w:szCs w:val="22"/>
          <w:lang w:val="es-MX"/>
        </w:rPr>
        <w:t>julio de 2025</w:t>
      </w:r>
      <w:r w:rsidRPr="08726D50" w:rsidR="54920AB9">
        <w:rPr>
          <w:rFonts w:ascii="Arial" w:hAnsi="Arial" w:eastAsia="Arial" w:cs="Arial"/>
          <w:b w:val="0"/>
          <w:bCs w:val="0"/>
          <w:noProof w:val="0"/>
          <w:sz w:val="22"/>
          <w:szCs w:val="22"/>
          <w:lang w:val="es-MX"/>
        </w:rPr>
        <w:t>, la Secretaría Distrital de Salud ha realizado el seguimiento técnico y financiero de este proyecto, de conformidad con la planeación establecida en el SEGPLAN, que contempla la ejecución de acciones intersectoriales, asistencias técnicas, intervenciones en territorio y procesos de fortalecimiento institucional, para garantizar el cumplimiento de los resultados en salud pública.</w:t>
      </w:r>
    </w:p>
    <w:p w:rsidR="54920AB9" w:rsidP="08726D50" w:rsidRDefault="54920AB9" w14:paraId="0A875EF8" w14:textId="5FF3A121">
      <w:pPr>
        <w:spacing w:before="240" w:beforeAutospacing="off" w:after="240" w:afterAutospacing="off"/>
        <w:jc w:val="both"/>
        <w:rPr>
          <w:rFonts w:ascii="Arial" w:hAnsi="Arial" w:eastAsia="Arial" w:cs="Arial"/>
          <w:b w:val="0"/>
          <w:bCs w:val="0"/>
          <w:noProof w:val="0"/>
          <w:sz w:val="22"/>
          <w:szCs w:val="22"/>
          <w:lang w:val="es-MX"/>
        </w:rPr>
      </w:pPr>
      <w:r w:rsidRPr="08726D50" w:rsidR="54920AB9">
        <w:rPr>
          <w:rFonts w:ascii="Arial" w:hAnsi="Arial" w:eastAsia="Arial" w:cs="Arial"/>
          <w:b w:val="0"/>
          <w:bCs w:val="0"/>
          <w:noProof w:val="0"/>
          <w:sz w:val="22"/>
          <w:szCs w:val="22"/>
          <w:lang w:val="es-MX"/>
        </w:rPr>
        <w:t>Adjunto</w:t>
      </w:r>
      <w:r w:rsidRPr="08726D50" w:rsidR="54920AB9">
        <w:rPr>
          <w:rFonts w:ascii="Arial" w:hAnsi="Arial" w:eastAsia="Arial" w:cs="Arial"/>
          <w:b w:val="0"/>
          <w:bCs w:val="0"/>
          <w:noProof w:val="0"/>
          <w:sz w:val="22"/>
          <w:szCs w:val="22"/>
          <w:lang w:val="es-MX"/>
        </w:rPr>
        <w:t xml:space="preserve"> a esta comunicación se remiten en </w:t>
      </w:r>
      <w:r w:rsidRPr="08726D50" w:rsidR="54920AB9">
        <w:rPr>
          <w:rFonts w:ascii="Arial" w:hAnsi="Arial" w:eastAsia="Arial" w:cs="Arial"/>
          <w:b w:val="0"/>
          <w:bCs w:val="0"/>
          <w:noProof w:val="0"/>
          <w:sz w:val="22"/>
          <w:szCs w:val="22"/>
          <w:lang w:val="es-MX"/>
        </w:rPr>
        <w:t>formato Excel editable</w:t>
      </w:r>
      <w:r w:rsidRPr="08726D50" w:rsidR="54920AB9">
        <w:rPr>
          <w:rFonts w:ascii="Arial" w:hAnsi="Arial" w:eastAsia="Arial" w:cs="Arial"/>
          <w:b w:val="0"/>
          <w:bCs w:val="0"/>
          <w:noProof w:val="0"/>
          <w:sz w:val="22"/>
          <w:szCs w:val="22"/>
          <w:lang w:val="es-MX"/>
        </w:rPr>
        <w:t>, los reportes de seguimiento del SEGPLAN correspondientes al proyecto de inversión 8141, con el detalle de ejecución por cada vigencia (2023, 2024 y corte julio de 2025), incluyendo metas, indicadores, actividades programadas y avances físicos y financieros.</w:t>
      </w:r>
    </w:p>
    <w:p w:rsidR="08726D50" w:rsidP="08726D50" w:rsidRDefault="08726D50" w14:paraId="7B460854" w14:textId="58B81380">
      <w:pPr>
        <w:pStyle w:val="Normal"/>
        <w:spacing w:before="30"/>
        <w:ind w:left="0"/>
        <w:jc w:val="both"/>
        <w:rPr>
          <w:rFonts w:ascii="Arial" w:hAnsi="Arial" w:eastAsia="Arial" w:cs="Arial"/>
          <w:b w:val="0"/>
          <w:bCs w:val="0"/>
          <w:color w:val="000000" w:themeColor="text1" w:themeTint="FF" w:themeShade="FF"/>
          <w:lang w:val="es-MX"/>
        </w:rPr>
      </w:pPr>
    </w:p>
    <w:p w:rsidRPr="002E6644" w:rsidR="00273B13" w:rsidP="558FD395" w:rsidRDefault="00273B13" w14:paraId="42774A83" w14:textId="57A39A06">
      <w:pPr>
        <w:pStyle w:val="Direccininterior"/>
        <w:spacing w:line="240" w:lineRule="auto"/>
        <w:rPr>
          <w:rFonts w:ascii="Arial" w:hAnsi="Arial" w:eastAsia="Arial" w:cs="Arial"/>
          <w:color w:val="000000" w:themeColor="text1"/>
          <w:sz w:val="22"/>
          <w:szCs w:val="22"/>
          <w:lang w:val="es-MX"/>
        </w:rPr>
      </w:pPr>
      <w:r w:rsidRPr="558FD395">
        <w:rPr>
          <w:rFonts w:ascii="Arial" w:hAnsi="Arial" w:eastAsia="Arial" w:cs="Arial"/>
          <w:color w:val="000000" w:themeColor="text1"/>
          <w:sz w:val="22"/>
          <w:szCs w:val="22"/>
          <w:lang w:val="es-MX"/>
        </w:rPr>
        <w:t xml:space="preserve">En los anteriores términos </w:t>
      </w:r>
      <w:r w:rsidRPr="558FD395" w:rsidR="0ACB2565">
        <w:rPr>
          <w:rFonts w:ascii="Arial" w:hAnsi="Arial" w:eastAsia="Arial" w:cs="Arial"/>
          <w:color w:val="000000" w:themeColor="text1"/>
          <w:sz w:val="22"/>
          <w:szCs w:val="22"/>
          <w:lang w:val="es-MX"/>
        </w:rPr>
        <w:t>damos respuesta a su solicitud.</w:t>
      </w:r>
    </w:p>
    <w:p w:rsidRPr="002E6644" w:rsidR="00273B13" w:rsidP="558FD395" w:rsidRDefault="00273B13" w14:paraId="75726020" w14:textId="77777777">
      <w:pPr>
        <w:pStyle w:val="Direccininterior"/>
        <w:spacing w:line="240" w:lineRule="auto"/>
        <w:rPr>
          <w:rFonts w:ascii="Arial" w:hAnsi="Arial" w:eastAsia="Arial" w:cs="Arial"/>
          <w:color w:val="000000" w:themeColor="text1"/>
          <w:sz w:val="22"/>
          <w:szCs w:val="22"/>
          <w:lang w:val="es-MX"/>
        </w:rPr>
      </w:pPr>
    </w:p>
    <w:p w:rsidRPr="002E6644" w:rsidR="00273B13" w:rsidP="558FD395" w:rsidRDefault="00273B13" w14:paraId="3FDE91FA" w14:textId="77777777">
      <w:pPr>
        <w:spacing w:before="100" w:beforeAutospacing="1" w:after="100" w:afterAutospacing="1" w:line="240" w:lineRule="auto"/>
        <w:rPr>
          <w:rFonts w:ascii="Arial" w:hAnsi="Arial" w:eastAsia="Arial" w:cs="Arial"/>
          <w:color w:val="000000"/>
          <w:bdr w:val="none" w:color="auto" w:sz="0" w:space="0" w:frame="1"/>
          <w:lang w:val="es-CO" w:eastAsia="es-CO"/>
        </w:rPr>
      </w:pPr>
      <w:r w:rsidRPr="558FD395">
        <w:rPr>
          <w:rFonts w:ascii="Arial" w:hAnsi="Arial" w:eastAsia="Arial" w:cs="Arial"/>
          <w:color w:val="000000"/>
          <w:bdr w:val="none" w:color="auto" w:sz="0" w:space="0" w:frame="1"/>
          <w:lang w:val="es-CO" w:eastAsia="es-CO"/>
        </w:rPr>
        <w:t>Cordialmente,</w:t>
      </w:r>
    </w:p>
    <w:p w:rsidRPr="002E6644" w:rsidR="00273B13" w:rsidP="558FD395" w:rsidRDefault="00273B13" w14:paraId="58930274" w14:textId="2BFD521A">
      <w:pPr>
        <w:spacing w:before="100" w:beforeAutospacing="1" w:after="100" w:afterAutospacing="1" w:line="240" w:lineRule="auto"/>
        <w:rPr>
          <w:rFonts w:ascii="Arial" w:hAnsi="Arial" w:eastAsia="Arial" w:cs="Arial"/>
          <w:color w:val="000000"/>
          <w:bdr w:val="none" w:color="auto" w:sz="0" w:space="0" w:frame="1"/>
          <w:lang w:val="es-CO" w:eastAsia="es-CO"/>
        </w:rPr>
      </w:pPr>
    </w:p>
    <w:p w:rsidR="5E3ECEFC" w:rsidP="558FD395" w:rsidRDefault="5E3ECEFC" w14:paraId="40440827" w14:textId="2F98C8ED">
      <w:pPr>
        <w:spacing w:beforeAutospacing="1" w:afterAutospacing="1" w:line="240" w:lineRule="auto"/>
        <w:rPr>
          <w:rFonts w:ascii="Arial" w:hAnsi="Arial" w:eastAsia="Arial" w:cs="Arial"/>
          <w:color w:val="000000" w:themeColor="text1"/>
          <w:lang w:val="es-CO" w:eastAsia="es-CO"/>
        </w:rPr>
      </w:pPr>
    </w:p>
    <w:p w:rsidR="5E3ECEFC" w:rsidP="558FD395" w:rsidRDefault="5E3ECEFC" w14:paraId="1F40C249" w14:textId="31189F16">
      <w:pPr>
        <w:spacing w:beforeAutospacing="1" w:afterAutospacing="1" w:line="240" w:lineRule="auto"/>
        <w:rPr>
          <w:rFonts w:ascii="Arial" w:hAnsi="Arial" w:eastAsia="Arial" w:cs="Arial"/>
          <w:color w:val="000000" w:themeColor="text1"/>
          <w:lang w:val="es-CO" w:eastAsia="es-CO"/>
        </w:rPr>
      </w:pPr>
    </w:p>
    <w:p w:rsidR="6F37033F" w:rsidP="6704ADA9" w:rsidRDefault="6F37033F" w14:paraId="70906920" w14:textId="477BF5E5">
      <w:pPr>
        <w:spacing w:after="0" w:line="240" w:lineRule="auto"/>
        <w:rPr>
          <w:rFonts w:ascii="Arial" w:hAnsi="Arial" w:eastAsia="Arial" w:cs="Arial"/>
          <w:lang w:val="es-CO"/>
        </w:rPr>
      </w:pPr>
      <w:r w:rsidRPr="6704ADA9">
        <w:rPr>
          <w:rFonts w:ascii="Arial" w:hAnsi="Arial" w:eastAsia="Arial" w:cs="Arial"/>
          <w:color w:val="000000" w:themeColor="text1"/>
          <w:lang w:val="es-CO"/>
        </w:rPr>
        <w:t>GERSON ORLANDO BERMONT GALAVIS</w:t>
      </w:r>
    </w:p>
    <w:p w:rsidRPr="002E6644" w:rsidR="00273B13" w:rsidP="558FD395" w:rsidRDefault="00273B13" w14:paraId="0634F492" w14:textId="77777777">
      <w:pPr>
        <w:spacing w:after="0" w:line="240" w:lineRule="auto"/>
        <w:rPr>
          <w:rFonts w:ascii="Arial" w:hAnsi="Arial" w:eastAsia="Arial" w:cs="Arial"/>
          <w:color w:val="000000"/>
          <w:bdr w:val="none" w:color="auto" w:sz="0" w:space="0" w:frame="1"/>
          <w:lang w:val="es-CO" w:eastAsia="es-CO"/>
        </w:rPr>
      </w:pPr>
      <w:r w:rsidRPr="558FD395">
        <w:rPr>
          <w:rFonts w:ascii="Arial" w:hAnsi="Arial" w:eastAsia="Arial" w:cs="Arial"/>
          <w:color w:val="000000"/>
          <w:bdr w:val="none" w:color="auto" w:sz="0" w:space="0" w:frame="1"/>
          <w:lang w:val="es-CO" w:eastAsia="es-CO"/>
        </w:rPr>
        <w:t>Secretario de Despacho</w:t>
      </w:r>
    </w:p>
    <w:p w:rsidR="3D78DC38" w:rsidP="558FD395" w:rsidRDefault="3D78DC38" w14:paraId="5AD000BB" w14:textId="416707D1">
      <w:pPr>
        <w:spacing w:line="240" w:lineRule="auto"/>
        <w:jc w:val="both"/>
        <w:rPr>
          <w:rFonts w:ascii="Arial" w:hAnsi="Arial" w:eastAsia="Arial" w:cs="Arial"/>
          <w:color w:val="000000" w:themeColor="text1"/>
        </w:rPr>
      </w:pPr>
    </w:p>
    <w:p w:rsidRPr="002E6644" w:rsidR="008A1388" w:rsidP="558FD395" w:rsidRDefault="32A50614" w14:paraId="1588B6F4" w14:textId="6E4BB96E">
      <w:pPr>
        <w:spacing w:line="240" w:lineRule="auto"/>
        <w:jc w:val="both"/>
        <w:rPr>
          <w:rFonts w:ascii="Arial" w:hAnsi="Arial" w:eastAsia="Arial" w:cs="Arial"/>
          <w:color w:val="000000" w:themeColor="text1"/>
          <w:lang w:val="es-MX"/>
        </w:rPr>
      </w:pPr>
      <w:r w:rsidRPr="558FD395">
        <w:rPr>
          <w:rFonts w:ascii="Arial" w:hAnsi="Arial" w:eastAsia="Arial" w:cs="Arial"/>
          <w:color w:val="000000" w:themeColor="text1"/>
        </w:rPr>
        <w:t>C.C.</w:t>
      </w:r>
      <w:r>
        <w:tab/>
      </w:r>
      <w:r w:rsidRPr="558FD395">
        <w:rPr>
          <w:rFonts w:ascii="Arial" w:hAnsi="Arial" w:eastAsia="Arial" w:cs="Arial"/>
          <w:color w:val="000000" w:themeColor="text1"/>
        </w:rPr>
        <w:t>Código de dependencia(s) que responde(n)</w:t>
      </w:r>
    </w:p>
    <w:p w:rsidRPr="002E6644" w:rsidR="008A1388" w:rsidP="5E3ECEFC" w:rsidRDefault="32A50614" w14:paraId="51D8343E" w14:textId="09EF122C">
      <w:pPr>
        <w:pStyle w:val="NoSpacing"/>
        <w:rPr>
          <w:rFonts w:ascii="Arial" w:hAnsi="Arial" w:eastAsia="Arial" w:cs="Arial"/>
          <w:color w:val="000000" w:themeColor="text1"/>
          <w:sz w:val="16"/>
          <w:szCs w:val="16"/>
          <w:lang w:val="es-MX"/>
        </w:rPr>
      </w:pPr>
      <w:r w:rsidRPr="5E3ECEFC">
        <w:rPr>
          <w:rFonts w:ascii="Arial" w:hAnsi="Arial" w:eastAsia="Arial" w:cs="Arial"/>
          <w:sz w:val="16"/>
          <w:szCs w:val="16"/>
          <w:lang w:val="es-ES"/>
        </w:rPr>
        <w:t xml:space="preserve">Elaboró: </w:t>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(s) de quienes elaboraro(n)</w:t>
      </w:r>
    </w:p>
    <w:p w:rsidRPr="002E6644" w:rsidR="008A1388" w:rsidP="5E3ECEFC" w:rsidRDefault="32A50614" w14:paraId="7A7C09DC" w14:textId="2FC40024">
      <w:pPr>
        <w:pStyle w:val="NoSpacing"/>
        <w:rPr>
          <w:rFonts w:ascii="Arial" w:hAnsi="Arial" w:eastAsia="Arial" w:cs="Arial"/>
          <w:color w:val="000000" w:themeColor="text1"/>
          <w:sz w:val="16"/>
          <w:szCs w:val="16"/>
          <w:lang w:val="es-MX"/>
        </w:rPr>
      </w:pPr>
      <w:r w:rsidRPr="5E3ECEFC">
        <w:rPr>
          <w:rFonts w:ascii="Arial" w:hAnsi="Arial" w:eastAsia="Arial" w:cs="Arial"/>
          <w:sz w:val="16"/>
          <w:szCs w:val="16"/>
          <w:lang w:val="es-ES"/>
        </w:rPr>
        <w:t xml:space="preserve">Consolidó: </w:t>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(s) que consolidaro(n)</w:t>
      </w:r>
    </w:p>
    <w:p w:rsidRPr="002E6644" w:rsidR="008A1388" w:rsidP="5E3ECEFC" w:rsidRDefault="32A50614" w14:paraId="18FDF67A" w14:textId="5646124A">
      <w:pPr>
        <w:pStyle w:val="NoSpacing"/>
        <w:rPr>
          <w:rFonts w:ascii="Arial" w:hAnsi="Arial" w:eastAsia="Arial" w:cs="Arial"/>
          <w:color w:val="000000" w:themeColor="text1"/>
          <w:sz w:val="16"/>
          <w:szCs w:val="16"/>
          <w:lang w:val="es-MX"/>
        </w:rPr>
      </w:pPr>
      <w:r w:rsidRPr="5E3ECEFC">
        <w:rPr>
          <w:rFonts w:ascii="Arial" w:hAnsi="Arial" w:eastAsia="Arial" w:cs="Arial"/>
          <w:sz w:val="16"/>
          <w:szCs w:val="16"/>
          <w:lang w:val="es-ES"/>
        </w:rPr>
        <w:t>Revisó:</w:t>
      </w:r>
      <w:r w:rsidR="008A1388">
        <w:tab/>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(s) que revisaro(n)</w:t>
      </w:r>
    </w:p>
    <w:p w:rsidRPr="002E6644" w:rsidR="008A1388" w:rsidP="5E3ECEFC" w:rsidRDefault="32A50614" w14:paraId="53DF95B9" w14:textId="0B5D3274">
      <w:pPr>
        <w:pStyle w:val="NoSpacing"/>
        <w:rPr>
          <w:rFonts w:ascii="Arial" w:hAnsi="Arial" w:eastAsia="Arial" w:cs="Arial"/>
          <w:color w:val="000000" w:themeColor="text1"/>
          <w:sz w:val="16"/>
          <w:szCs w:val="16"/>
          <w:lang w:val="es-MX"/>
        </w:rPr>
      </w:pPr>
      <w:r w:rsidRPr="5E3ECEFC">
        <w:rPr>
          <w:rFonts w:ascii="Arial" w:hAnsi="Arial" w:eastAsia="Arial" w:cs="Arial"/>
          <w:sz w:val="16"/>
          <w:szCs w:val="16"/>
          <w:lang w:val="es-MX"/>
        </w:rPr>
        <w:t xml:space="preserve"> </w:t>
      </w:r>
      <w:r w:rsidRPr="5E3ECEFC">
        <w:rPr>
          <w:rFonts w:ascii="Arial" w:hAnsi="Arial" w:eastAsia="Arial" w:cs="Arial"/>
          <w:sz w:val="16"/>
          <w:szCs w:val="16"/>
          <w:lang w:val="es-ES"/>
        </w:rPr>
        <w:t xml:space="preserve">Aprobó: </w:t>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(s) que aprobaro(n)</w:t>
      </w:r>
    </w:p>
    <w:p w:rsidRPr="002E6644" w:rsidR="008A1388" w:rsidP="5E3ECEFC" w:rsidRDefault="008A1388" w14:paraId="319A0E03" w14:textId="62696275">
      <w:pPr>
        <w:pStyle w:val="Direccininterior"/>
        <w:spacing w:line="240" w:lineRule="auto"/>
        <w:rPr>
          <w:lang w:val="es-MX"/>
        </w:rPr>
      </w:pPr>
    </w:p>
    <w:p w:rsidRPr="002E6644" w:rsidR="00971216" w:rsidP="5E3ECEFC" w:rsidRDefault="00E66D22" w14:paraId="3905FA28" w14:textId="3115E008">
      <w:pPr>
        <w:spacing w:after="0" w:line="240" w:lineRule="auto"/>
        <w:ind w:left="426" w:hanging="426"/>
        <w:jc w:val="both"/>
        <w:rPr>
          <w:rFonts w:ascii="Arial" w:hAnsi="Arial" w:eastAsia="Times New Roman" w:cs="Arial"/>
          <w:color w:val="000000" w:themeColor="text1"/>
          <w:highlight w:val="yellow"/>
          <w:lang w:eastAsia="es-ES"/>
        </w:rPr>
      </w:pPr>
      <w:r>
        <w:br/>
      </w:r>
    </w:p>
    <w:p w:rsidR="1797BDA2" w:rsidP="1797BDA2" w:rsidRDefault="1797BDA2" w14:paraId="4099B4C0" w14:textId="5229A5B3">
      <w:pPr>
        <w:spacing w:after="100" w:line="240" w:lineRule="auto"/>
        <w:ind w:left="426" w:hanging="426"/>
        <w:jc w:val="both"/>
        <w:rPr>
          <w:rFonts w:ascii="Arial" w:hAnsi="Arial" w:eastAsia="Times New Roman" w:cs="Arial"/>
          <w:color w:val="000000" w:themeColor="text1"/>
          <w:highlight w:val="yellow"/>
          <w:lang w:eastAsia="es-ES"/>
        </w:rPr>
      </w:pPr>
    </w:p>
    <w:p w:rsidR="48DFCFB1" w:rsidP="48DFCFB1" w:rsidRDefault="47E8E0C0" w14:paraId="16E4AE70" w14:textId="31504B7A">
      <w:pPr>
        <w:spacing w:after="100" w:line="240" w:lineRule="auto"/>
        <w:ind w:left="426" w:hanging="426"/>
        <w:jc w:val="both"/>
        <w:rPr>
          <w:rFonts w:ascii="Arial" w:hAnsi="Arial" w:eastAsia="Times New Roman" w:cs="Arial"/>
          <w:color w:val="000000" w:themeColor="text1"/>
          <w:highlight w:val="yellow"/>
          <w:lang w:eastAsia="es-ES"/>
        </w:rPr>
      </w:pPr>
      <w:r w:rsidRPr="1797BDA2">
        <w:rPr>
          <w:rFonts w:ascii="Arial" w:hAnsi="Arial" w:eastAsia="Times New Roman" w:cs="Arial"/>
          <w:color w:val="000000" w:themeColor="text1"/>
          <w:highlight w:val="yellow"/>
          <w:lang w:eastAsia="es-ES"/>
        </w:rPr>
        <w:t>CUADRO GUÍA</w:t>
      </w:r>
    </w:p>
    <w:p w:rsidR="1797BDA2" w:rsidP="1797BDA2" w:rsidRDefault="1797BDA2" w14:paraId="62DABED1" w14:textId="4A665252">
      <w:pPr>
        <w:spacing w:after="100" w:line="240" w:lineRule="auto"/>
        <w:ind w:left="426" w:hanging="426"/>
        <w:jc w:val="both"/>
        <w:rPr>
          <w:rFonts w:ascii="Arial" w:hAnsi="Arial" w:eastAsia="Times New Roman" w:cs="Arial"/>
          <w:color w:val="000000" w:themeColor="text1"/>
          <w:highlight w:val="yellow"/>
          <w:lang w:eastAsia="es-ES"/>
        </w:rPr>
      </w:pPr>
    </w:p>
    <w:p w:rsidR="1797BDA2" w:rsidP="1797BDA2" w:rsidRDefault="1797BDA2" w14:paraId="54D32C7A" w14:textId="2F993613">
      <w:pPr>
        <w:spacing w:after="100" w:line="240" w:lineRule="auto"/>
        <w:ind w:left="426" w:hanging="426"/>
        <w:jc w:val="both"/>
        <w:rPr>
          <w:rFonts w:ascii="Arial" w:hAnsi="Arial" w:eastAsia="Times New Roman" w:cs="Arial"/>
          <w:color w:val="000000" w:themeColor="text1"/>
          <w:highlight w:val="yellow"/>
          <w:lang w:eastAsia="es-ES"/>
        </w:rPr>
      </w:pPr>
    </w:p>
    <w:tbl>
      <w:tblPr>
        <w:tblStyle w:val="TableGrid"/>
        <w:tblW w:w="8540" w:type="dxa"/>
        <w:tblInd w:w="426" w:type="dxa"/>
        <w:tblLayout w:type="fixed"/>
        <w:tblLook w:val="06A0" w:firstRow="1" w:lastRow="0" w:firstColumn="1" w:lastColumn="0" w:noHBand="1" w:noVBand="1"/>
      </w:tblPr>
      <w:tblGrid>
        <w:gridCol w:w="2104"/>
        <w:gridCol w:w="2104"/>
        <w:gridCol w:w="2104"/>
        <w:gridCol w:w="2228"/>
      </w:tblGrid>
      <w:tr w:rsidR="48DFCFB1" w:rsidTr="5E3ECEFC" w14:paraId="27A44A23" w14:textId="77777777">
        <w:tc>
          <w:tcPr>
            <w:tcW w:w="2104" w:type="dxa"/>
          </w:tcPr>
          <w:p w:rsidR="676D7189" w:rsidP="1797BDA2" w:rsidRDefault="18258F36" w14:paraId="5DD6788F" w14:textId="2CBFFD9F">
            <w:pPr>
              <w:spacing w:after="0"/>
              <w:jc w:val="center"/>
              <w:rPr>
                <w:rFonts w:ascii="Arial" w:hAnsi="Arial" w:eastAsia="Times New Roman" w:cs="Arial"/>
                <w:color w:val="000000" w:themeColor="text1"/>
                <w:sz w:val="14"/>
                <w:szCs w:val="14"/>
                <w:lang w:eastAsia="es-ES"/>
              </w:rPr>
            </w:pPr>
            <w:r w:rsidRPr="1797BDA2">
              <w:rPr>
                <w:rFonts w:ascii="Arial" w:hAnsi="Arial" w:eastAsia="Times New Roman" w:cs="Arial"/>
                <w:color w:val="000000" w:themeColor="text1"/>
                <w:sz w:val="14"/>
                <w:szCs w:val="14"/>
                <w:lang w:eastAsia="es-ES"/>
              </w:rPr>
              <w:t>Nombre</w:t>
            </w:r>
          </w:p>
        </w:tc>
        <w:tc>
          <w:tcPr>
            <w:tcW w:w="2104" w:type="dxa"/>
          </w:tcPr>
          <w:p w:rsidR="676D7189" w:rsidP="1797BDA2" w:rsidRDefault="2805EF3A" w14:paraId="424AC2EC" w14:textId="2B10E21E">
            <w:pPr>
              <w:spacing w:after="0"/>
              <w:jc w:val="center"/>
              <w:rPr>
                <w:rFonts w:ascii="Arial" w:hAnsi="Arial" w:eastAsia="Times New Roman" w:cs="Arial"/>
                <w:color w:val="000000" w:themeColor="text1"/>
                <w:lang w:eastAsia="es-ES"/>
              </w:rPr>
            </w:pPr>
            <w:r w:rsidRPr="1797BDA2">
              <w:rPr>
                <w:rFonts w:ascii="Arial" w:hAnsi="Arial" w:eastAsia="Times New Roman" w:cs="Arial"/>
                <w:color w:val="000000" w:themeColor="text1"/>
                <w:sz w:val="14"/>
                <w:szCs w:val="14"/>
                <w:lang w:eastAsia="es-ES"/>
              </w:rPr>
              <w:t xml:space="preserve">Dependencia </w:t>
            </w:r>
          </w:p>
        </w:tc>
        <w:tc>
          <w:tcPr>
            <w:tcW w:w="2104" w:type="dxa"/>
          </w:tcPr>
          <w:p w:rsidR="676D7189" w:rsidP="1797BDA2" w:rsidRDefault="2805EF3A" w14:paraId="7E64520A" w14:textId="7E07BE97">
            <w:pPr>
              <w:spacing w:after="0"/>
              <w:jc w:val="center"/>
              <w:rPr>
                <w:rFonts w:ascii="Arial" w:hAnsi="Arial" w:eastAsia="Times New Roman" w:cs="Arial"/>
                <w:color w:val="000000" w:themeColor="text1"/>
                <w:lang w:eastAsia="es-ES"/>
              </w:rPr>
            </w:pPr>
            <w:r w:rsidRPr="1797BDA2">
              <w:rPr>
                <w:rFonts w:ascii="Arial" w:hAnsi="Arial" w:eastAsia="Times New Roman" w:cs="Arial"/>
                <w:color w:val="000000" w:themeColor="text1"/>
                <w:sz w:val="14"/>
                <w:szCs w:val="14"/>
                <w:lang w:eastAsia="es-ES"/>
              </w:rPr>
              <w:t>Documento en proceso</w:t>
            </w:r>
          </w:p>
        </w:tc>
        <w:tc>
          <w:tcPr>
            <w:tcW w:w="2228" w:type="dxa"/>
          </w:tcPr>
          <w:p w:rsidR="676D7189" w:rsidP="1797BDA2" w:rsidRDefault="2805EF3A" w14:paraId="2D697C71" w14:textId="34593B54">
            <w:pPr>
              <w:spacing w:after="0"/>
              <w:jc w:val="center"/>
              <w:rPr>
                <w:rFonts w:ascii="Arial" w:hAnsi="Arial" w:eastAsia="Times New Roman" w:cs="Arial"/>
                <w:color w:val="000000" w:themeColor="text1"/>
                <w:sz w:val="14"/>
                <w:szCs w:val="14"/>
                <w:lang w:eastAsia="es-ES"/>
              </w:rPr>
            </w:pPr>
            <w:r w:rsidRPr="1797BDA2">
              <w:rPr>
                <w:rFonts w:ascii="Arial" w:hAnsi="Arial" w:eastAsia="Times New Roman" w:cs="Arial"/>
                <w:color w:val="000000" w:themeColor="text1"/>
                <w:sz w:val="14"/>
                <w:szCs w:val="14"/>
                <w:lang w:eastAsia="es-ES"/>
              </w:rPr>
              <w:t xml:space="preserve">Terminación </w:t>
            </w:r>
          </w:p>
        </w:tc>
      </w:tr>
      <w:tr w:rsidR="48DFCFB1" w:rsidTr="5E3ECEFC" w14:paraId="3D1B0629" w14:textId="77777777">
        <w:tc>
          <w:tcPr>
            <w:tcW w:w="2104" w:type="dxa"/>
          </w:tcPr>
          <w:p w:rsidR="48DFCFB1" w:rsidP="1797BDA2" w:rsidRDefault="48DFCFB1" w14:paraId="596F0F15" w14:textId="76A3E791">
            <w:pPr>
              <w:rPr>
                <w:rFonts w:ascii="Arial" w:hAnsi="Arial" w:eastAsia="Times New Roman" w:cs="Arial"/>
                <w:color w:val="000000" w:themeColor="text1"/>
                <w:sz w:val="14"/>
                <w:szCs w:val="14"/>
                <w:lang w:eastAsia="es-ES"/>
              </w:rPr>
            </w:pPr>
          </w:p>
        </w:tc>
        <w:tc>
          <w:tcPr>
            <w:tcW w:w="2104" w:type="dxa"/>
          </w:tcPr>
          <w:p w:rsidR="48DFCFB1" w:rsidP="1797BDA2" w:rsidRDefault="48DFCFB1" w14:paraId="2A3012BD" w14:textId="2B2EF41C">
            <w:pPr>
              <w:rPr>
                <w:rFonts w:ascii="Arial" w:hAnsi="Arial" w:eastAsia="Times New Roman" w:cs="Arial"/>
                <w:color w:val="000000" w:themeColor="text1"/>
                <w:sz w:val="14"/>
                <w:szCs w:val="14"/>
                <w:lang w:eastAsia="es-ES"/>
              </w:rPr>
            </w:pPr>
          </w:p>
        </w:tc>
        <w:tc>
          <w:tcPr>
            <w:tcW w:w="2104" w:type="dxa"/>
          </w:tcPr>
          <w:p w:rsidR="48DFCFB1" w:rsidP="1797BDA2" w:rsidRDefault="48DFCFB1" w14:paraId="7FA93619" w14:textId="5EEF4E89">
            <w:pPr>
              <w:rPr>
                <w:rFonts w:ascii="Arial" w:hAnsi="Arial" w:eastAsia="Times New Roman" w:cs="Arial"/>
                <w:color w:val="000000" w:themeColor="text1"/>
                <w:sz w:val="14"/>
                <w:szCs w:val="14"/>
                <w:lang w:eastAsia="es-ES"/>
              </w:rPr>
            </w:pPr>
          </w:p>
        </w:tc>
        <w:tc>
          <w:tcPr>
            <w:tcW w:w="2228" w:type="dxa"/>
          </w:tcPr>
          <w:p w:rsidR="48DFCFB1" w:rsidP="1797BDA2" w:rsidRDefault="48DFCFB1" w14:paraId="3EA83CD6" w14:textId="78A6767D">
            <w:pPr>
              <w:rPr>
                <w:rFonts w:ascii="Arial" w:hAnsi="Arial" w:eastAsia="Times New Roman" w:cs="Arial"/>
                <w:color w:val="000000" w:themeColor="text1"/>
                <w:sz w:val="14"/>
                <w:szCs w:val="14"/>
                <w:lang w:eastAsia="es-ES"/>
              </w:rPr>
            </w:pPr>
          </w:p>
        </w:tc>
      </w:tr>
      <w:tr w:rsidR="48DFCFB1" w:rsidTr="5E3ECEFC" w14:paraId="7A8E78EC" w14:textId="77777777">
        <w:tc>
          <w:tcPr>
            <w:tcW w:w="2104" w:type="dxa"/>
          </w:tcPr>
          <w:p w:rsidR="48DFCFB1" w:rsidP="48DFCFB1" w:rsidRDefault="48DFCFB1" w14:paraId="3B290B83" w14:textId="55D22229">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4CC2AA9C" w14:textId="34648359">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792A8C3C" w14:textId="446B18DC">
            <w:pPr>
              <w:rPr>
                <w:rFonts w:ascii="Arial" w:hAnsi="Arial" w:eastAsia="Times New Roman" w:cs="Arial"/>
                <w:color w:val="000000" w:themeColor="text1"/>
                <w:sz w:val="14"/>
                <w:szCs w:val="14"/>
                <w:highlight w:val="yellow"/>
                <w:lang w:eastAsia="es-ES"/>
              </w:rPr>
            </w:pPr>
          </w:p>
        </w:tc>
        <w:tc>
          <w:tcPr>
            <w:tcW w:w="2228" w:type="dxa"/>
          </w:tcPr>
          <w:p w:rsidR="48DFCFB1" w:rsidP="48DFCFB1" w:rsidRDefault="48DFCFB1" w14:paraId="0C7E1DFA" w14:textId="50EEBCD1">
            <w:pPr>
              <w:rPr>
                <w:rFonts w:ascii="Arial" w:hAnsi="Arial" w:eastAsia="Times New Roman" w:cs="Arial"/>
                <w:color w:val="000000" w:themeColor="text1"/>
                <w:sz w:val="14"/>
                <w:szCs w:val="14"/>
                <w:highlight w:val="yellow"/>
                <w:lang w:eastAsia="es-ES"/>
              </w:rPr>
            </w:pPr>
          </w:p>
        </w:tc>
      </w:tr>
      <w:tr w:rsidR="48DFCFB1" w:rsidTr="5E3ECEFC" w14:paraId="75AB399A" w14:textId="77777777">
        <w:tc>
          <w:tcPr>
            <w:tcW w:w="2104" w:type="dxa"/>
          </w:tcPr>
          <w:p w:rsidR="48DFCFB1" w:rsidP="48DFCFB1" w:rsidRDefault="48DFCFB1" w14:paraId="01CD421A" w14:textId="619CE22C">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4C66803E" w14:textId="16DA06D0">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18D42C85" w14:textId="62A5C76C">
            <w:pPr>
              <w:rPr>
                <w:rFonts w:ascii="Arial" w:hAnsi="Arial" w:eastAsia="Times New Roman" w:cs="Arial"/>
                <w:color w:val="000000" w:themeColor="text1"/>
                <w:sz w:val="14"/>
                <w:szCs w:val="14"/>
                <w:highlight w:val="yellow"/>
                <w:lang w:eastAsia="es-ES"/>
              </w:rPr>
            </w:pPr>
          </w:p>
        </w:tc>
        <w:tc>
          <w:tcPr>
            <w:tcW w:w="2228" w:type="dxa"/>
          </w:tcPr>
          <w:p w:rsidR="48DFCFB1" w:rsidP="48DFCFB1" w:rsidRDefault="48DFCFB1" w14:paraId="792F7067" w14:textId="52689006">
            <w:pPr>
              <w:rPr>
                <w:rFonts w:ascii="Arial" w:hAnsi="Arial" w:eastAsia="Times New Roman" w:cs="Arial"/>
                <w:color w:val="000000" w:themeColor="text1"/>
                <w:sz w:val="14"/>
                <w:szCs w:val="14"/>
                <w:highlight w:val="yellow"/>
                <w:lang w:eastAsia="es-ES"/>
              </w:rPr>
            </w:pPr>
          </w:p>
        </w:tc>
      </w:tr>
    </w:tbl>
    <w:p w:rsidR="48DFCFB1" w:rsidP="48DFCFB1" w:rsidRDefault="48DFCFB1" w14:paraId="38E34656" w14:textId="0E0F09BF">
      <w:pPr>
        <w:spacing w:after="100" w:line="240" w:lineRule="auto"/>
        <w:ind w:left="426" w:hanging="426"/>
        <w:jc w:val="both"/>
        <w:rPr>
          <w:rFonts w:ascii="Arial" w:hAnsi="Arial" w:eastAsia="Times New Roman" w:cs="Arial"/>
          <w:color w:val="000000" w:themeColor="text1"/>
          <w:highlight w:val="yellow"/>
          <w:lang w:eastAsia="es-ES"/>
        </w:rPr>
      </w:pPr>
    </w:p>
    <w:sectPr w:rsidR="48DFCFB1" w:rsidSect="009245B3">
      <w:headerReference w:type="default" r:id="rId13"/>
      <w:footerReference w:type="default" r:id="rId14"/>
      <w:pgSz w:w="12242" w:h="15842" w:orient="portrait" w:code="119"/>
      <w:pgMar w:top="1155" w:right="1701" w:bottom="1417" w:left="1701" w:header="0" w:footer="0"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SM" w:author="Sandra Lorena, Botero Montes" w:date="2025-08-08T11:03:33" w:id="648771975">
    <w:p xmlns:w14="http://schemas.microsoft.com/office/word/2010/wordml" xmlns:w="http://schemas.openxmlformats.org/wordprocessingml/2006/main" w:rsidR="5FF56788" w:rsidRDefault="036F988D" w14:paraId="21166E2D" w14:textId="0851EB35">
      <w:pPr>
        <w:pStyle w:val="CommentText"/>
      </w:pPr>
      <w:r>
        <w:rPr>
          <w:rStyle w:val="CommentReference"/>
        </w:rPr>
        <w:annotationRef/>
      </w:r>
      <w:r w:rsidRPr="5D33D0DB" w:rsidR="18DD4CCA">
        <w:t>Vigilancia</w:t>
      </w:r>
    </w:p>
  </w:comment>
</w:comments>
</file>

<file path=word/commentsExtended.xml><?xml version="1.0" encoding="utf-8"?>
<w15:commentsEx xmlns:mc="http://schemas.openxmlformats.org/markup-compatibility/2006" xmlns:w15="http://schemas.microsoft.com/office/word/2012/wordml" mc:Ignorable="w15">
  <w15:commentEx w15:done="0" w15:paraId="21166E2D"/>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1E41D8D" w16cex:dateUtc="2025-08-08T16:03:33.371Z"/>
</w16cex:commentsExtensible>
</file>

<file path=word/commentsIds.xml><?xml version="1.0" encoding="utf-8"?>
<w16cid:commentsIds xmlns:mc="http://schemas.openxmlformats.org/markup-compatibility/2006" xmlns:w16cid="http://schemas.microsoft.com/office/word/2016/wordml/cid" mc:Ignorable="w16cid">
  <w16cid:commentId w16cid:paraId="21166E2D" w16cid:durableId="11E41D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009D" w:rsidP="003B5D97" w:rsidRDefault="0050009D" w14:paraId="110ABE46" w14:textId="77777777">
      <w:pPr>
        <w:spacing w:after="0" w:line="240" w:lineRule="auto"/>
      </w:pPr>
      <w:r>
        <w:separator/>
      </w:r>
    </w:p>
  </w:endnote>
  <w:endnote w:type="continuationSeparator" w:id="0">
    <w:p w:rsidR="0050009D" w:rsidP="003B5D97" w:rsidRDefault="0050009D" w14:paraId="75CA4FF1" w14:textId="77777777">
      <w:pPr>
        <w:spacing w:after="0" w:line="240" w:lineRule="auto"/>
      </w:pPr>
      <w:r>
        <w:continuationSeparator/>
      </w:r>
    </w:p>
  </w:endnote>
  <w:endnote w:type="continuationNotice" w:id="1">
    <w:p w:rsidR="0050009D" w:rsidRDefault="0050009D" w14:paraId="0D83446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ptos Narrow">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E1D98" w:rsidP="009245B3" w:rsidRDefault="003E1D98" w14:paraId="03BE6FE1" w14:textId="22EA828B">
    <w:pPr>
      <w:pStyle w:val="Footer"/>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34D1E8C1">
          <wp:extent cx="7906284" cy="1085722"/>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6284" cy="108572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009D" w:rsidP="003B5D97" w:rsidRDefault="0050009D" w14:paraId="146463DC" w14:textId="77777777">
      <w:pPr>
        <w:spacing w:after="0" w:line="240" w:lineRule="auto"/>
      </w:pPr>
      <w:r>
        <w:separator/>
      </w:r>
    </w:p>
  </w:footnote>
  <w:footnote w:type="continuationSeparator" w:id="0">
    <w:p w:rsidR="0050009D" w:rsidP="003B5D97" w:rsidRDefault="0050009D" w14:paraId="3D7FB16E" w14:textId="77777777">
      <w:pPr>
        <w:spacing w:after="0" w:line="240" w:lineRule="auto"/>
      </w:pPr>
      <w:r>
        <w:continuationSeparator/>
      </w:r>
    </w:p>
  </w:footnote>
  <w:footnote w:type="continuationNotice" w:id="1">
    <w:p w:rsidR="0050009D" w:rsidRDefault="0050009D" w14:paraId="6B695AC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D98" w:rsidP="00DF19FA" w:rsidRDefault="003E1D98" w14:paraId="58423E36" w14:textId="77777777">
    <w:pPr>
      <w:pStyle w:val="Header"/>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9">
    <w:nsid w:val="222d69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5fc537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551ef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d991e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d843a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b592e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e911a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742930c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ff13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c2074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71a03c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270dac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660d8f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6c2347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bfccc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439976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138281"/>
    <w:multiLevelType w:val="hybridMultilevel"/>
    <w:tmpl w:val="1C6810F4"/>
    <w:lvl w:ilvl="0" w:tplc="A14A35E4">
      <w:start w:val="1"/>
      <w:numFmt w:val="decimal"/>
      <w:lvlText w:val="%1."/>
      <w:lvlJc w:val="left"/>
      <w:pPr>
        <w:ind w:left="720" w:hanging="360"/>
      </w:pPr>
    </w:lvl>
    <w:lvl w:ilvl="1" w:tplc="C5BC3560">
      <w:start w:val="1"/>
      <w:numFmt w:val="lowerLetter"/>
      <w:lvlText w:val="%2."/>
      <w:lvlJc w:val="left"/>
      <w:pPr>
        <w:ind w:left="1440" w:hanging="360"/>
      </w:pPr>
    </w:lvl>
    <w:lvl w:ilvl="2" w:tplc="280010BE">
      <w:start w:val="1"/>
      <w:numFmt w:val="lowerRoman"/>
      <w:lvlText w:val="%3."/>
      <w:lvlJc w:val="right"/>
      <w:pPr>
        <w:ind w:left="2160" w:hanging="180"/>
      </w:pPr>
    </w:lvl>
    <w:lvl w:ilvl="3" w:tplc="87D69328">
      <w:start w:val="1"/>
      <w:numFmt w:val="decimal"/>
      <w:lvlText w:val="%4."/>
      <w:lvlJc w:val="left"/>
      <w:pPr>
        <w:ind w:left="2880" w:hanging="360"/>
      </w:pPr>
    </w:lvl>
    <w:lvl w:ilvl="4" w:tplc="FFD66E6C">
      <w:start w:val="1"/>
      <w:numFmt w:val="lowerLetter"/>
      <w:lvlText w:val="%5."/>
      <w:lvlJc w:val="left"/>
      <w:pPr>
        <w:ind w:left="3600" w:hanging="360"/>
      </w:pPr>
    </w:lvl>
    <w:lvl w:ilvl="5" w:tplc="C7A6D1AC">
      <w:start w:val="1"/>
      <w:numFmt w:val="lowerRoman"/>
      <w:lvlText w:val="%6."/>
      <w:lvlJc w:val="right"/>
      <w:pPr>
        <w:ind w:left="4320" w:hanging="180"/>
      </w:pPr>
    </w:lvl>
    <w:lvl w:ilvl="6" w:tplc="2DBAC710">
      <w:start w:val="1"/>
      <w:numFmt w:val="decimal"/>
      <w:lvlText w:val="%7."/>
      <w:lvlJc w:val="left"/>
      <w:pPr>
        <w:ind w:left="5040" w:hanging="360"/>
      </w:pPr>
    </w:lvl>
    <w:lvl w:ilvl="7" w:tplc="464A026E">
      <w:start w:val="1"/>
      <w:numFmt w:val="lowerLetter"/>
      <w:lvlText w:val="%8."/>
      <w:lvlJc w:val="left"/>
      <w:pPr>
        <w:ind w:left="5760" w:hanging="360"/>
      </w:pPr>
    </w:lvl>
    <w:lvl w:ilvl="8" w:tplc="969ED8A8">
      <w:start w:val="1"/>
      <w:numFmt w:val="lowerRoman"/>
      <w:lvlText w:val="%9."/>
      <w:lvlJc w:val="right"/>
      <w:pPr>
        <w:ind w:left="6480" w:hanging="180"/>
      </w:pPr>
    </w:lvl>
  </w:abstractNum>
  <w:abstractNum w:abstractNumId="1" w15:restartNumberingAfterBreak="0">
    <w:nsid w:val="106A11FF"/>
    <w:multiLevelType w:val="hybridMultilevel"/>
    <w:tmpl w:val="FFFFFFFF"/>
    <w:lvl w:ilvl="0" w:tplc="4DC6317A">
      <w:start w:val="1"/>
      <w:numFmt w:val="bullet"/>
      <w:lvlText w:val="·"/>
      <w:lvlJc w:val="left"/>
      <w:pPr>
        <w:ind w:left="720" w:hanging="360"/>
      </w:pPr>
      <w:rPr>
        <w:rFonts w:hint="default" w:ascii="Symbol" w:hAnsi="Symbol"/>
      </w:rPr>
    </w:lvl>
    <w:lvl w:ilvl="1" w:tplc="8AC2D7E2">
      <w:start w:val="1"/>
      <w:numFmt w:val="bullet"/>
      <w:lvlText w:val="o"/>
      <w:lvlJc w:val="left"/>
      <w:pPr>
        <w:ind w:left="1440" w:hanging="360"/>
      </w:pPr>
      <w:rPr>
        <w:rFonts w:hint="default" w:ascii="Courier New" w:hAnsi="Courier New"/>
      </w:rPr>
    </w:lvl>
    <w:lvl w:ilvl="2" w:tplc="7CAE82EA">
      <w:start w:val="1"/>
      <w:numFmt w:val="bullet"/>
      <w:lvlText w:val=""/>
      <w:lvlJc w:val="left"/>
      <w:pPr>
        <w:ind w:left="2160" w:hanging="360"/>
      </w:pPr>
      <w:rPr>
        <w:rFonts w:hint="default" w:ascii="Wingdings" w:hAnsi="Wingdings"/>
      </w:rPr>
    </w:lvl>
    <w:lvl w:ilvl="3" w:tplc="D8B094E6">
      <w:start w:val="1"/>
      <w:numFmt w:val="bullet"/>
      <w:lvlText w:val=""/>
      <w:lvlJc w:val="left"/>
      <w:pPr>
        <w:ind w:left="2880" w:hanging="360"/>
      </w:pPr>
      <w:rPr>
        <w:rFonts w:hint="default" w:ascii="Symbol" w:hAnsi="Symbol"/>
      </w:rPr>
    </w:lvl>
    <w:lvl w:ilvl="4" w:tplc="E84C4672">
      <w:start w:val="1"/>
      <w:numFmt w:val="bullet"/>
      <w:lvlText w:val="o"/>
      <w:lvlJc w:val="left"/>
      <w:pPr>
        <w:ind w:left="3600" w:hanging="360"/>
      </w:pPr>
      <w:rPr>
        <w:rFonts w:hint="default" w:ascii="Courier New" w:hAnsi="Courier New"/>
      </w:rPr>
    </w:lvl>
    <w:lvl w:ilvl="5" w:tplc="D6CE4D5E">
      <w:start w:val="1"/>
      <w:numFmt w:val="bullet"/>
      <w:lvlText w:val=""/>
      <w:lvlJc w:val="left"/>
      <w:pPr>
        <w:ind w:left="4320" w:hanging="360"/>
      </w:pPr>
      <w:rPr>
        <w:rFonts w:hint="default" w:ascii="Wingdings" w:hAnsi="Wingdings"/>
      </w:rPr>
    </w:lvl>
    <w:lvl w:ilvl="6" w:tplc="73748F4C">
      <w:start w:val="1"/>
      <w:numFmt w:val="bullet"/>
      <w:lvlText w:val=""/>
      <w:lvlJc w:val="left"/>
      <w:pPr>
        <w:ind w:left="5040" w:hanging="360"/>
      </w:pPr>
      <w:rPr>
        <w:rFonts w:hint="default" w:ascii="Symbol" w:hAnsi="Symbol"/>
      </w:rPr>
    </w:lvl>
    <w:lvl w:ilvl="7" w:tplc="D9145126">
      <w:start w:val="1"/>
      <w:numFmt w:val="bullet"/>
      <w:lvlText w:val="o"/>
      <w:lvlJc w:val="left"/>
      <w:pPr>
        <w:ind w:left="5760" w:hanging="360"/>
      </w:pPr>
      <w:rPr>
        <w:rFonts w:hint="default" w:ascii="Courier New" w:hAnsi="Courier New"/>
      </w:rPr>
    </w:lvl>
    <w:lvl w:ilvl="8" w:tplc="AE603ECC">
      <w:start w:val="1"/>
      <w:numFmt w:val="bullet"/>
      <w:lvlText w:val=""/>
      <w:lvlJc w:val="left"/>
      <w:pPr>
        <w:ind w:left="6480" w:hanging="360"/>
      </w:pPr>
      <w:rPr>
        <w:rFonts w:hint="default" w:ascii="Wingdings" w:hAnsi="Wingdings"/>
      </w:rPr>
    </w:lvl>
  </w:abstractNum>
  <w:abstractNum w:abstractNumId="2" w15:restartNumberingAfterBreak="0">
    <w:nsid w:val="1516546F"/>
    <w:multiLevelType w:val="hybridMultilevel"/>
    <w:tmpl w:val="26108BE0"/>
    <w:lvl w:ilvl="0" w:tplc="815ACA3A">
      <w:start w:val="1"/>
      <w:numFmt w:val="decimal"/>
      <w:lvlText w:val="%1."/>
      <w:lvlJc w:val="left"/>
      <w:pPr>
        <w:ind w:left="720" w:hanging="360"/>
      </w:pPr>
    </w:lvl>
    <w:lvl w:ilvl="1" w:tplc="CB68DE6E">
      <w:start w:val="1"/>
      <w:numFmt w:val="lowerLetter"/>
      <w:lvlText w:val="%2."/>
      <w:lvlJc w:val="left"/>
      <w:pPr>
        <w:ind w:left="1440" w:hanging="360"/>
      </w:pPr>
    </w:lvl>
    <w:lvl w:ilvl="2" w:tplc="D5FC9CB6">
      <w:start w:val="1"/>
      <w:numFmt w:val="lowerRoman"/>
      <w:lvlText w:val="%3."/>
      <w:lvlJc w:val="right"/>
      <w:pPr>
        <w:ind w:left="2160" w:hanging="180"/>
      </w:pPr>
    </w:lvl>
    <w:lvl w:ilvl="3" w:tplc="9DEE58B4">
      <w:start w:val="1"/>
      <w:numFmt w:val="decimal"/>
      <w:lvlText w:val="%4."/>
      <w:lvlJc w:val="left"/>
      <w:pPr>
        <w:ind w:left="2880" w:hanging="360"/>
      </w:pPr>
    </w:lvl>
    <w:lvl w:ilvl="4" w:tplc="51025322">
      <w:start w:val="1"/>
      <w:numFmt w:val="lowerLetter"/>
      <w:lvlText w:val="%5."/>
      <w:lvlJc w:val="left"/>
      <w:pPr>
        <w:ind w:left="3600" w:hanging="360"/>
      </w:pPr>
    </w:lvl>
    <w:lvl w:ilvl="5" w:tplc="D0B8E3AA">
      <w:start w:val="1"/>
      <w:numFmt w:val="lowerRoman"/>
      <w:lvlText w:val="%6."/>
      <w:lvlJc w:val="right"/>
      <w:pPr>
        <w:ind w:left="4320" w:hanging="180"/>
      </w:pPr>
    </w:lvl>
    <w:lvl w:ilvl="6" w:tplc="6D0C05CC">
      <w:start w:val="1"/>
      <w:numFmt w:val="decimal"/>
      <w:lvlText w:val="%7."/>
      <w:lvlJc w:val="left"/>
      <w:pPr>
        <w:ind w:left="5040" w:hanging="360"/>
      </w:pPr>
    </w:lvl>
    <w:lvl w:ilvl="7" w:tplc="A31C1B64">
      <w:start w:val="1"/>
      <w:numFmt w:val="lowerLetter"/>
      <w:lvlText w:val="%8."/>
      <w:lvlJc w:val="left"/>
      <w:pPr>
        <w:ind w:left="5760" w:hanging="360"/>
      </w:pPr>
    </w:lvl>
    <w:lvl w:ilvl="8" w:tplc="1D06DA8C">
      <w:start w:val="1"/>
      <w:numFmt w:val="lowerRoman"/>
      <w:lvlText w:val="%9."/>
      <w:lvlJc w:val="right"/>
      <w:pPr>
        <w:ind w:left="6480" w:hanging="180"/>
      </w:pPr>
    </w:lvl>
  </w:abstractNum>
  <w:abstractNum w:abstractNumId="3" w15:restartNumberingAfterBreak="0">
    <w:nsid w:val="232D640A"/>
    <w:multiLevelType w:val="hybridMultilevel"/>
    <w:tmpl w:val="FFFFFFFF"/>
    <w:lvl w:ilvl="0" w:tplc="0A2CAC6E">
      <w:start w:val="1"/>
      <w:numFmt w:val="bullet"/>
      <w:lvlText w:val="·"/>
      <w:lvlJc w:val="left"/>
      <w:pPr>
        <w:ind w:left="720" w:hanging="360"/>
      </w:pPr>
      <w:rPr>
        <w:rFonts w:hint="default" w:ascii="Symbol" w:hAnsi="Symbol"/>
      </w:rPr>
    </w:lvl>
    <w:lvl w:ilvl="1" w:tplc="803844C8">
      <w:start w:val="1"/>
      <w:numFmt w:val="bullet"/>
      <w:lvlText w:val="o"/>
      <w:lvlJc w:val="left"/>
      <w:pPr>
        <w:ind w:left="1440" w:hanging="360"/>
      </w:pPr>
      <w:rPr>
        <w:rFonts w:hint="default" w:ascii="Courier New" w:hAnsi="Courier New"/>
      </w:rPr>
    </w:lvl>
    <w:lvl w:ilvl="2" w:tplc="104EE036">
      <w:start w:val="1"/>
      <w:numFmt w:val="bullet"/>
      <w:lvlText w:val=""/>
      <w:lvlJc w:val="left"/>
      <w:pPr>
        <w:ind w:left="2160" w:hanging="360"/>
      </w:pPr>
      <w:rPr>
        <w:rFonts w:hint="default" w:ascii="Wingdings" w:hAnsi="Wingdings"/>
      </w:rPr>
    </w:lvl>
    <w:lvl w:ilvl="3" w:tplc="16DAF09E">
      <w:start w:val="1"/>
      <w:numFmt w:val="bullet"/>
      <w:lvlText w:val=""/>
      <w:lvlJc w:val="left"/>
      <w:pPr>
        <w:ind w:left="2880" w:hanging="360"/>
      </w:pPr>
      <w:rPr>
        <w:rFonts w:hint="default" w:ascii="Symbol" w:hAnsi="Symbol"/>
      </w:rPr>
    </w:lvl>
    <w:lvl w:ilvl="4" w:tplc="86EA40AA">
      <w:start w:val="1"/>
      <w:numFmt w:val="bullet"/>
      <w:lvlText w:val="o"/>
      <w:lvlJc w:val="left"/>
      <w:pPr>
        <w:ind w:left="3600" w:hanging="360"/>
      </w:pPr>
      <w:rPr>
        <w:rFonts w:hint="default" w:ascii="Courier New" w:hAnsi="Courier New"/>
      </w:rPr>
    </w:lvl>
    <w:lvl w:ilvl="5" w:tplc="35AA391C">
      <w:start w:val="1"/>
      <w:numFmt w:val="bullet"/>
      <w:lvlText w:val=""/>
      <w:lvlJc w:val="left"/>
      <w:pPr>
        <w:ind w:left="4320" w:hanging="360"/>
      </w:pPr>
      <w:rPr>
        <w:rFonts w:hint="default" w:ascii="Wingdings" w:hAnsi="Wingdings"/>
      </w:rPr>
    </w:lvl>
    <w:lvl w:ilvl="6" w:tplc="5E0C6D94">
      <w:start w:val="1"/>
      <w:numFmt w:val="bullet"/>
      <w:lvlText w:val=""/>
      <w:lvlJc w:val="left"/>
      <w:pPr>
        <w:ind w:left="5040" w:hanging="360"/>
      </w:pPr>
      <w:rPr>
        <w:rFonts w:hint="default" w:ascii="Symbol" w:hAnsi="Symbol"/>
      </w:rPr>
    </w:lvl>
    <w:lvl w:ilvl="7" w:tplc="595EF992">
      <w:start w:val="1"/>
      <w:numFmt w:val="bullet"/>
      <w:lvlText w:val="o"/>
      <w:lvlJc w:val="left"/>
      <w:pPr>
        <w:ind w:left="5760" w:hanging="360"/>
      </w:pPr>
      <w:rPr>
        <w:rFonts w:hint="default" w:ascii="Courier New" w:hAnsi="Courier New"/>
      </w:rPr>
    </w:lvl>
    <w:lvl w:ilvl="8" w:tplc="22FEF42A">
      <w:start w:val="1"/>
      <w:numFmt w:val="bullet"/>
      <w:lvlText w:val=""/>
      <w:lvlJc w:val="left"/>
      <w:pPr>
        <w:ind w:left="6480" w:hanging="360"/>
      </w:pPr>
      <w:rPr>
        <w:rFonts w:hint="default" w:ascii="Wingdings" w:hAnsi="Wingdings"/>
      </w:rPr>
    </w:lvl>
  </w:abstractNum>
  <w:abstractNum w:abstractNumId="4" w15:restartNumberingAfterBreak="0">
    <w:nsid w:val="2461D8B0"/>
    <w:multiLevelType w:val="hybridMultilevel"/>
    <w:tmpl w:val="FFFFFFFF"/>
    <w:lvl w:ilvl="0" w:tplc="AEF22DA4">
      <w:start w:val="1"/>
      <w:numFmt w:val="bullet"/>
      <w:lvlText w:val="·"/>
      <w:lvlJc w:val="left"/>
      <w:pPr>
        <w:ind w:left="720" w:hanging="360"/>
      </w:pPr>
      <w:rPr>
        <w:rFonts w:hint="default" w:ascii="Symbol" w:hAnsi="Symbol"/>
      </w:rPr>
    </w:lvl>
    <w:lvl w:ilvl="1" w:tplc="5FD4A322">
      <w:start w:val="1"/>
      <w:numFmt w:val="bullet"/>
      <w:lvlText w:val="o"/>
      <w:lvlJc w:val="left"/>
      <w:pPr>
        <w:ind w:left="1440" w:hanging="360"/>
      </w:pPr>
      <w:rPr>
        <w:rFonts w:hint="default" w:ascii="Courier New" w:hAnsi="Courier New"/>
      </w:rPr>
    </w:lvl>
    <w:lvl w:ilvl="2" w:tplc="E864F6CE">
      <w:start w:val="1"/>
      <w:numFmt w:val="bullet"/>
      <w:lvlText w:val=""/>
      <w:lvlJc w:val="left"/>
      <w:pPr>
        <w:ind w:left="2160" w:hanging="360"/>
      </w:pPr>
      <w:rPr>
        <w:rFonts w:hint="default" w:ascii="Wingdings" w:hAnsi="Wingdings"/>
      </w:rPr>
    </w:lvl>
    <w:lvl w:ilvl="3" w:tplc="E10AC294">
      <w:start w:val="1"/>
      <w:numFmt w:val="bullet"/>
      <w:lvlText w:val=""/>
      <w:lvlJc w:val="left"/>
      <w:pPr>
        <w:ind w:left="2880" w:hanging="360"/>
      </w:pPr>
      <w:rPr>
        <w:rFonts w:hint="default" w:ascii="Symbol" w:hAnsi="Symbol"/>
      </w:rPr>
    </w:lvl>
    <w:lvl w:ilvl="4" w:tplc="59C2E2EC">
      <w:start w:val="1"/>
      <w:numFmt w:val="bullet"/>
      <w:lvlText w:val="o"/>
      <w:lvlJc w:val="left"/>
      <w:pPr>
        <w:ind w:left="3600" w:hanging="360"/>
      </w:pPr>
      <w:rPr>
        <w:rFonts w:hint="default" w:ascii="Courier New" w:hAnsi="Courier New"/>
      </w:rPr>
    </w:lvl>
    <w:lvl w:ilvl="5" w:tplc="1E8A1856">
      <w:start w:val="1"/>
      <w:numFmt w:val="bullet"/>
      <w:lvlText w:val=""/>
      <w:lvlJc w:val="left"/>
      <w:pPr>
        <w:ind w:left="4320" w:hanging="360"/>
      </w:pPr>
      <w:rPr>
        <w:rFonts w:hint="default" w:ascii="Wingdings" w:hAnsi="Wingdings"/>
      </w:rPr>
    </w:lvl>
    <w:lvl w:ilvl="6" w:tplc="030ADD96">
      <w:start w:val="1"/>
      <w:numFmt w:val="bullet"/>
      <w:lvlText w:val=""/>
      <w:lvlJc w:val="left"/>
      <w:pPr>
        <w:ind w:left="5040" w:hanging="360"/>
      </w:pPr>
      <w:rPr>
        <w:rFonts w:hint="default" w:ascii="Symbol" w:hAnsi="Symbol"/>
      </w:rPr>
    </w:lvl>
    <w:lvl w:ilvl="7" w:tplc="5D84F862">
      <w:start w:val="1"/>
      <w:numFmt w:val="bullet"/>
      <w:lvlText w:val="o"/>
      <w:lvlJc w:val="left"/>
      <w:pPr>
        <w:ind w:left="5760" w:hanging="360"/>
      </w:pPr>
      <w:rPr>
        <w:rFonts w:hint="default" w:ascii="Courier New" w:hAnsi="Courier New"/>
      </w:rPr>
    </w:lvl>
    <w:lvl w:ilvl="8" w:tplc="92C4F1C8">
      <w:start w:val="1"/>
      <w:numFmt w:val="bullet"/>
      <w:lvlText w:val=""/>
      <w:lvlJc w:val="left"/>
      <w:pPr>
        <w:ind w:left="6480" w:hanging="360"/>
      </w:pPr>
      <w:rPr>
        <w:rFonts w:hint="default" w:ascii="Wingdings" w:hAnsi="Wingdings"/>
      </w:rPr>
    </w:lvl>
  </w:abstractNum>
  <w:abstractNum w:abstractNumId="5" w15:restartNumberingAfterBreak="0">
    <w:nsid w:val="2CB42718"/>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37E01243"/>
    <w:multiLevelType w:val="hybridMultilevel"/>
    <w:tmpl w:val="AF8874A2"/>
    <w:lvl w:ilvl="0" w:tplc="E4FAF13A">
      <w:start w:val="1"/>
      <w:numFmt w:val="bullet"/>
      <w:lvlText w:val=""/>
      <w:lvlJc w:val="left"/>
      <w:pPr>
        <w:ind w:left="1080" w:hanging="360"/>
      </w:pPr>
      <w:rPr>
        <w:rFonts w:hint="default" w:ascii="Symbol" w:hAnsi="Symbol"/>
      </w:rPr>
    </w:lvl>
    <w:lvl w:ilvl="1" w:tplc="EE8CF7AE">
      <w:start w:val="1"/>
      <w:numFmt w:val="bullet"/>
      <w:lvlText w:val="o"/>
      <w:lvlJc w:val="left"/>
      <w:pPr>
        <w:ind w:left="1800" w:hanging="360"/>
      </w:pPr>
      <w:rPr>
        <w:rFonts w:hint="default" w:ascii="Courier New" w:hAnsi="Courier New"/>
      </w:rPr>
    </w:lvl>
    <w:lvl w:ilvl="2" w:tplc="688C626A">
      <w:start w:val="1"/>
      <w:numFmt w:val="bullet"/>
      <w:lvlText w:val=""/>
      <w:lvlJc w:val="left"/>
      <w:pPr>
        <w:ind w:left="2520" w:hanging="360"/>
      </w:pPr>
      <w:rPr>
        <w:rFonts w:hint="default" w:ascii="Wingdings" w:hAnsi="Wingdings"/>
      </w:rPr>
    </w:lvl>
    <w:lvl w:ilvl="3" w:tplc="1046D1DA">
      <w:start w:val="1"/>
      <w:numFmt w:val="bullet"/>
      <w:lvlText w:val=""/>
      <w:lvlJc w:val="left"/>
      <w:pPr>
        <w:ind w:left="3240" w:hanging="360"/>
      </w:pPr>
      <w:rPr>
        <w:rFonts w:hint="default" w:ascii="Symbol" w:hAnsi="Symbol"/>
      </w:rPr>
    </w:lvl>
    <w:lvl w:ilvl="4" w:tplc="42C273AC">
      <w:start w:val="1"/>
      <w:numFmt w:val="bullet"/>
      <w:lvlText w:val="o"/>
      <w:lvlJc w:val="left"/>
      <w:pPr>
        <w:ind w:left="3960" w:hanging="360"/>
      </w:pPr>
      <w:rPr>
        <w:rFonts w:hint="default" w:ascii="Courier New" w:hAnsi="Courier New"/>
      </w:rPr>
    </w:lvl>
    <w:lvl w:ilvl="5" w:tplc="E7BCA53C">
      <w:start w:val="1"/>
      <w:numFmt w:val="bullet"/>
      <w:lvlText w:val=""/>
      <w:lvlJc w:val="left"/>
      <w:pPr>
        <w:ind w:left="4680" w:hanging="360"/>
      </w:pPr>
      <w:rPr>
        <w:rFonts w:hint="default" w:ascii="Wingdings" w:hAnsi="Wingdings"/>
      </w:rPr>
    </w:lvl>
    <w:lvl w:ilvl="6" w:tplc="9E3A881E">
      <w:start w:val="1"/>
      <w:numFmt w:val="bullet"/>
      <w:lvlText w:val=""/>
      <w:lvlJc w:val="left"/>
      <w:pPr>
        <w:ind w:left="5400" w:hanging="360"/>
      </w:pPr>
      <w:rPr>
        <w:rFonts w:hint="default" w:ascii="Symbol" w:hAnsi="Symbol"/>
      </w:rPr>
    </w:lvl>
    <w:lvl w:ilvl="7" w:tplc="82FED198">
      <w:start w:val="1"/>
      <w:numFmt w:val="bullet"/>
      <w:lvlText w:val="o"/>
      <w:lvlJc w:val="left"/>
      <w:pPr>
        <w:ind w:left="6120" w:hanging="360"/>
      </w:pPr>
      <w:rPr>
        <w:rFonts w:hint="default" w:ascii="Courier New" w:hAnsi="Courier New"/>
      </w:rPr>
    </w:lvl>
    <w:lvl w:ilvl="8" w:tplc="5704AB66">
      <w:start w:val="1"/>
      <w:numFmt w:val="bullet"/>
      <w:lvlText w:val=""/>
      <w:lvlJc w:val="left"/>
      <w:pPr>
        <w:ind w:left="6840" w:hanging="360"/>
      </w:pPr>
      <w:rPr>
        <w:rFonts w:hint="default" w:ascii="Wingdings" w:hAnsi="Wingdings"/>
      </w:rPr>
    </w:lvl>
  </w:abstractNum>
  <w:abstractNum w:abstractNumId="7" w15:restartNumberingAfterBreak="0">
    <w:nsid w:val="3FA42F94"/>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43621044"/>
    <w:multiLevelType w:val="hybridMultilevel"/>
    <w:tmpl w:val="FFFFFFFF"/>
    <w:lvl w:ilvl="0" w:tplc="D3C26F7E">
      <w:start w:val="1"/>
      <w:numFmt w:val="bullet"/>
      <w:lvlText w:val="·"/>
      <w:lvlJc w:val="left"/>
      <w:pPr>
        <w:ind w:left="720" w:hanging="360"/>
      </w:pPr>
      <w:rPr>
        <w:rFonts w:hint="default" w:ascii="Symbol" w:hAnsi="Symbol"/>
      </w:rPr>
    </w:lvl>
    <w:lvl w:ilvl="1" w:tplc="CF242554">
      <w:start w:val="1"/>
      <w:numFmt w:val="bullet"/>
      <w:lvlText w:val="o"/>
      <w:lvlJc w:val="left"/>
      <w:pPr>
        <w:ind w:left="1440" w:hanging="360"/>
      </w:pPr>
      <w:rPr>
        <w:rFonts w:hint="default" w:ascii="Courier New" w:hAnsi="Courier New"/>
      </w:rPr>
    </w:lvl>
    <w:lvl w:ilvl="2" w:tplc="58BC95DA">
      <w:start w:val="1"/>
      <w:numFmt w:val="bullet"/>
      <w:lvlText w:val=""/>
      <w:lvlJc w:val="left"/>
      <w:pPr>
        <w:ind w:left="2160" w:hanging="360"/>
      </w:pPr>
      <w:rPr>
        <w:rFonts w:hint="default" w:ascii="Wingdings" w:hAnsi="Wingdings"/>
      </w:rPr>
    </w:lvl>
    <w:lvl w:ilvl="3" w:tplc="5FF0E49A">
      <w:start w:val="1"/>
      <w:numFmt w:val="bullet"/>
      <w:lvlText w:val=""/>
      <w:lvlJc w:val="left"/>
      <w:pPr>
        <w:ind w:left="2880" w:hanging="360"/>
      </w:pPr>
      <w:rPr>
        <w:rFonts w:hint="default" w:ascii="Symbol" w:hAnsi="Symbol"/>
      </w:rPr>
    </w:lvl>
    <w:lvl w:ilvl="4" w:tplc="805490AE">
      <w:start w:val="1"/>
      <w:numFmt w:val="bullet"/>
      <w:lvlText w:val="o"/>
      <w:lvlJc w:val="left"/>
      <w:pPr>
        <w:ind w:left="3600" w:hanging="360"/>
      </w:pPr>
      <w:rPr>
        <w:rFonts w:hint="default" w:ascii="Courier New" w:hAnsi="Courier New"/>
      </w:rPr>
    </w:lvl>
    <w:lvl w:ilvl="5" w:tplc="07721122">
      <w:start w:val="1"/>
      <w:numFmt w:val="bullet"/>
      <w:lvlText w:val=""/>
      <w:lvlJc w:val="left"/>
      <w:pPr>
        <w:ind w:left="4320" w:hanging="360"/>
      </w:pPr>
      <w:rPr>
        <w:rFonts w:hint="default" w:ascii="Wingdings" w:hAnsi="Wingdings"/>
      </w:rPr>
    </w:lvl>
    <w:lvl w:ilvl="6" w:tplc="CD048C76">
      <w:start w:val="1"/>
      <w:numFmt w:val="bullet"/>
      <w:lvlText w:val=""/>
      <w:lvlJc w:val="left"/>
      <w:pPr>
        <w:ind w:left="5040" w:hanging="360"/>
      </w:pPr>
      <w:rPr>
        <w:rFonts w:hint="default" w:ascii="Symbol" w:hAnsi="Symbol"/>
      </w:rPr>
    </w:lvl>
    <w:lvl w:ilvl="7" w:tplc="ECA04E60">
      <w:start w:val="1"/>
      <w:numFmt w:val="bullet"/>
      <w:lvlText w:val="o"/>
      <w:lvlJc w:val="left"/>
      <w:pPr>
        <w:ind w:left="5760" w:hanging="360"/>
      </w:pPr>
      <w:rPr>
        <w:rFonts w:hint="default" w:ascii="Courier New" w:hAnsi="Courier New"/>
      </w:rPr>
    </w:lvl>
    <w:lvl w:ilvl="8" w:tplc="48960BDA">
      <w:start w:val="1"/>
      <w:numFmt w:val="bullet"/>
      <w:lvlText w:val=""/>
      <w:lvlJc w:val="left"/>
      <w:pPr>
        <w:ind w:left="6480" w:hanging="360"/>
      </w:pPr>
      <w:rPr>
        <w:rFonts w:hint="default" w:ascii="Wingdings" w:hAnsi="Wingdings"/>
      </w:rPr>
    </w:lvl>
  </w:abstractNum>
  <w:abstractNum w:abstractNumId="9" w15:restartNumberingAfterBreak="0">
    <w:nsid w:val="489666AC"/>
    <w:multiLevelType w:val="hybridMultilevel"/>
    <w:tmpl w:val="CF8240A0"/>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3A45B27"/>
    <w:multiLevelType w:val="hybridMultilevel"/>
    <w:tmpl w:val="FFFFFFFF"/>
    <w:lvl w:ilvl="0" w:tplc="530C7EA6">
      <w:start w:val="1"/>
      <w:numFmt w:val="decimal"/>
      <w:lvlText w:val="%1."/>
      <w:lvlJc w:val="left"/>
      <w:pPr>
        <w:ind w:left="720" w:hanging="360"/>
      </w:pPr>
    </w:lvl>
    <w:lvl w:ilvl="1" w:tplc="30A6B3A6">
      <w:start w:val="1"/>
      <w:numFmt w:val="lowerLetter"/>
      <w:lvlText w:val="%2."/>
      <w:lvlJc w:val="left"/>
      <w:pPr>
        <w:ind w:left="1440" w:hanging="360"/>
      </w:pPr>
    </w:lvl>
    <w:lvl w:ilvl="2" w:tplc="8BB04FF6">
      <w:start w:val="1"/>
      <w:numFmt w:val="lowerRoman"/>
      <w:lvlText w:val="%3."/>
      <w:lvlJc w:val="right"/>
      <w:pPr>
        <w:ind w:left="2160" w:hanging="180"/>
      </w:pPr>
    </w:lvl>
    <w:lvl w:ilvl="3" w:tplc="1DBADD70">
      <w:start w:val="1"/>
      <w:numFmt w:val="decimal"/>
      <w:lvlText w:val="%4."/>
      <w:lvlJc w:val="left"/>
      <w:pPr>
        <w:ind w:left="2880" w:hanging="360"/>
      </w:pPr>
    </w:lvl>
    <w:lvl w:ilvl="4" w:tplc="AC386978">
      <w:start w:val="1"/>
      <w:numFmt w:val="lowerLetter"/>
      <w:lvlText w:val="%5."/>
      <w:lvlJc w:val="left"/>
      <w:pPr>
        <w:ind w:left="3600" w:hanging="360"/>
      </w:pPr>
    </w:lvl>
    <w:lvl w:ilvl="5" w:tplc="82DA8BDA">
      <w:start w:val="1"/>
      <w:numFmt w:val="lowerRoman"/>
      <w:lvlText w:val="%6."/>
      <w:lvlJc w:val="right"/>
      <w:pPr>
        <w:ind w:left="4320" w:hanging="180"/>
      </w:pPr>
    </w:lvl>
    <w:lvl w:ilvl="6" w:tplc="CA2EF4F8">
      <w:start w:val="1"/>
      <w:numFmt w:val="decimal"/>
      <w:lvlText w:val="%7."/>
      <w:lvlJc w:val="left"/>
      <w:pPr>
        <w:ind w:left="5040" w:hanging="360"/>
      </w:pPr>
    </w:lvl>
    <w:lvl w:ilvl="7" w:tplc="93ACB63A">
      <w:start w:val="1"/>
      <w:numFmt w:val="lowerLetter"/>
      <w:lvlText w:val="%8."/>
      <w:lvlJc w:val="left"/>
      <w:pPr>
        <w:ind w:left="5760" w:hanging="360"/>
      </w:pPr>
    </w:lvl>
    <w:lvl w:ilvl="8" w:tplc="50006108">
      <w:start w:val="1"/>
      <w:numFmt w:val="lowerRoman"/>
      <w:lvlText w:val="%9."/>
      <w:lvlJc w:val="right"/>
      <w:pPr>
        <w:ind w:left="6480" w:hanging="180"/>
      </w:pPr>
    </w:lvl>
  </w:abstractNum>
  <w:abstractNum w:abstractNumId="11" w15:restartNumberingAfterBreak="0">
    <w:nsid w:val="5A9120A7"/>
    <w:multiLevelType w:val="hybridMultilevel"/>
    <w:tmpl w:val="A802CCF6"/>
    <w:lvl w:ilvl="0" w:tplc="776E38E4">
      <w:start w:val="1"/>
      <w:numFmt w:val="decimal"/>
      <w:lvlText w:val="%1."/>
      <w:lvlJc w:val="left"/>
      <w:pPr>
        <w:ind w:left="720" w:hanging="360"/>
      </w:pPr>
    </w:lvl>
    <w:lvl w:ilvl="1" w:tplc="F38CE404">
      <w:start w:val="1"/>
      <w:numFmt w:val="lowerLetter"/>
      <w:lvlText w:val="%2."/>
      <w:lvlJc w:val="left"/>
      <w:pPr>
        <w:ind w:left="1440" w:hanging="360"/>
      </w:pPr>
    </w:lvl>
    <w:lvl w:ilvl="2" w:tplc="2CD09036">
      <w:start w:val="1"/>
      <w:numFmt w:val="lowerRoman"/>
      <w:lvlText w:val="%3."/>
      <w:lvlJc w:val="right"/>
      <w:pPr>
        <w:ind w:left="2160" w:hanging="180"/>
      </w:pPr>
    </w:lvl>
    <w:lvl w:ilvl="3" w:tplc="E7B007FE">
      <w:start w:val="1"/>
      <w:numFmt w:val="decimal"/>
      <w:lvlText w:val="%4."/>
      <w:lvlJc w:val="left"/>
      <w:pPr>
        <w:ind w:left="2880" w:hanging="360"/>
      </w:pPr>
    </w:lvl>
    <w:lvl w:ilvl="4" w:tplc="F6107BEC">
      <w:start w:val="1"/>
      <w:numFmt w:val="lowerLetter"/>
      <w:lvlText w:val="%5."/>
      <w:lvlJc w:val="left"/>
      <w:pPr>
        <w:ind w:left="3600" w:hanging="360"/>
      </w:pPr>
    </w:lvl>
    <w:lvl w:ilvl="5" w:tplc="75CA4D4E">
      <w:start w:val="1"/>
      <w:numFmt w:val="lowerRoman"/>
      <w:lvlText w:val="%6."/>
      <w:lvlJc w:val="right"/>
      <w:pPr>
        <w:ind w:left="4320" w:hanging="180"/>
      </w:pPr>
    </w:lvl>
    <w:lvl w:ilvl="6" w:tplc="20E66806">
      <w:start w:val="1"/>
      <w:numFmt w:val="decimal"/>
      <w:lvlText w:val="%7."/>
      <w:lvlJc w:val="left"/>
      <w:pPr>
        <w:ind w:left="5040" w:hanging="360"/>
      </w:pPr>
    </w:lvl>
    <w:lvl w:ilvl="7" w:tplc="1686789A">
      <w:start w:val="1"/>
      <w:numFmt w:val="lowerLetter"/>
      <w:lvlText w:val="%8."/>
      <w:lvlJc w:val="left"/>
      <w:pPr>
        <w:ind w:left="5760" w:hanging="360"/>
      </w:pPr>
    </w:lvl>
    <w:lvl w:ilvl="8" w:tplc="3B20B70A">
      <w:start w:val="1"/>
      <w:numFmt w:val="lowerRoman"/>
      <w:lvlText w:val="%9."/>
      <w:lvlJc w:val="right"/>
      <w:pPr>
        <w:ind w:left="6480" w:hanging="180"/>
      </w:pPr>
    </w:lvl>
  </w:abstractNum>
  <w:abstractNum w:abstractNumId="12" w15:restartNumberingAfterBreak="0">
    <w:nsid w:val="5D72B0E1"/>
    <w:multiLevelType w:val="hybridMultilevel"/>
    <w:tmpl w:val="FFFFFFFF"/>
    <w:lvl w:ilvl="0" w:tplc="3BE29B3E">
      <w:start w:val="1"/>
      <w:numFmt w:val="bullet"/>
      <w:lvlText w:val="·"/>
      <w:lvlJc w:val="left"/>
      <w:pPr>
        <w:ind w:left="720" w:hanging="360"/>
      </w:pPr>
      <w:rPr>
        <w:rFonts w:hint="default" w:ascii="Symbol" w:hAnsi="Symbol"/>
      </w:rPr>
    </w:lvl>
    <w:lvl w:ilvl="1" w:tplc="41828138">
      <w:start w:val="1"/>
      <w:numFmt w:val="bullet"/>
      <w:lvlText w:val="o"/>
      <w:lvlJc w:val="left"/>
      <w:pPr>
        <w:ind w:left="1440" w:hanging="360"/>
      </w:pPr>
      <w:rPr>
        <w:rFonts w:hint="default" w:ascii="Courier New" w:hAnsi="Courier New"/>
      </w:rPr>
    </w:lvl>
    <w:lvl w:ilvl="2" w:tplc="B1B04FE8">
      <w:start w:val="1"/>
      <w:numFmt w:val="bullet"/>
      <w:lvlText w:val=""/>
      <w:lvlJc w:val="left"/>
      <w:pPr>
        <w:ind w:left="2160" w:hanging="360"/>
      </w:pPr>
      <w:rPr>
        <w:rFonts w:hint="default" w:ascii="Wingdings" w:hAnsi="Wingdings"/>
      </w:rPr>
    </w:lvl>
    <w:lvl w:ilvl="3" w:tplc="E66EB9A2">
      <w:start w:val="1"/>
      <w:numFmt w:val="bullet"/>
      <w:lvlText w:val=""/>
      <w:lvlJc w:val="left"/>
      <w:pPr>
        <w:ind w:left="2880" w:hanging="360"/>
      </w:pPr>
      <w:rPr>
        <w:rFonts w:hint="default" w:ascii="Symbol" w:hAnsi="Symbol"/>
      </w:rPr>
    </w:lvl>
    <w:lvl w:ilvl="4" w:tplc="148CBC76">
      <w:start w:val="1"/>
      <w:numFmt w:val="bullet"/>
      <w:lvlText w:val="o"/>
      <w:lvlJc w:val="left"/>
      <w:pPr>
        <w:ind w:left="3600" w:hanging="360"/>
      </w:pPr>
      <w:rPr>
        <w:rFonts w:hint="default" w:ascii="Courier New" w:hAnsi="Courier New"/>
      </w:rPr>
    </w:lvl>
    <w:lvl w:ilvl="5" w:tplc="8C867CA2">
      <w:start w:val="1"/>
      <w:numFmt w:val="bullet"/>
      <w:lvlText w:val=""/>
      <w:lvlJc w:val="left"/>
      <w:pPr>
        <w:ind w:left="4320" w:hanging="360"/>
      </w:pPr>
      <w:rPr>
        <w:rFonts w:hint="default" w:ascii="Wingdings" w:hAnsi="Wingdings"/>
      </w:rPr>
    </w:lvl>
    <w:lvl w:ilvl="6" w:tplc="C1E863A4">
      <w:start w:val="1"/>
      <w:numFmt w:val="bullet"/>
      <w:lvlText w:val=""/>
      <w:lvlJc w:val="left"/>
      <w:pPr>
        <w:ind w:left="5040" w:hanging="360"/>
      </w:pPr>
      <w:rPr>
        <w:rFonts w:hint="default" w:ascii="Symbol" w:hAnsi="Symbol"/>
      </w:rPr>
    </w:lvl>
    <w:lvl w:ilvl="7" w:tplc="1840B1A8">
      <w:start w:val="1"/>
      <w:numFmt w:val="bullet"/>
      <w:lvlText w:val="o"/>
      <w:lvlJc w:val="left"/>
      <w:pPr>
        <w:ind w:left="5760" w:hanging="360"/>
      </w:pPr>
      <w:rPr>
        <w:rFonts w:hint="default" w:ascii="Courier New" w:hAnsi="Courier New"/>
      </w:rPr>
    </w:lvl>
    <w:lvl w:ilvl="8" w:tplc="1E32A532">
      <w:start w:val="1"/>
      <w:numFmt w:val="bullet"/>
      <w:lvlText w:val=""/>
      <w:lvlJc w:val="left"/>
      <w:pPr>
        <w:ind w:left="6480" w:hanging="360"/>
      </w:pPr>
      <w:rPr>
        <w:rFonts w:hint="default" w:ascii="Wingdings" w:hAnsi="Wingdings"/>
      </w:rPr>
    </w:lvl>
  </w:abstractNum>
  <w:abstractNum w:abstractNumId="13" w15:restartNumberingAfterBreak="0">
    <w:nsid w:val="7F7FD65B"/>
    <w:multiLevelType w:val="hybridMultilevel"/>
    <w:tmpl w:val="FFFFFFFF"/>
    <w:lvl w:ilvl="0" w:tplc="C4C2000C">
      <w:start w:val="1"/>
      <w:numFmt w:val="bullet"/>
      <w:lvlText w:val="·"/>
      <w:lvlJc w:val="left"/>
      <w:pPr>
        <w:ind w:left="720" w:hanging="360"/>
      </w:pPr>
      <w:rPr>
        <w:rFonts w:hint="default" w:ascii="Symbol" w:hAnsi="Symbol"/>
      </w:rPr>
    </w:lvl>
    <w:lvl w:ilvl="1" w:tplc="25048676">
      <w:start w:val="1"/>
      <w:numFmt w:val="bullet"/>
      <w:lvlText w:val="o"/>
      <w:lvlJc w:val="left"/>
      <w:pPr>
        <w:ind w:left="1440" w:hanging="360"/>
      </w:pPr>
      <w:rPr>
        <w:rFonts w:hint="default" w:ascii="Courier New" w:hAnsi="Courier New"/>
      </w:rPr>
    </w:lvl>
    <w:lvl w:ilvl="2" w:tplc="F0045ED4">
      <w:start w:val="1"/>
      <w:numFmt w:val="bullet"/>
      <w:lvlText w:val=""/>
      <w:lvlJc w:val="left"/>
      <w:pPr>
        <w:ind w:left="2160" w:hanging="360"/>
      </w:pPr>
      <w:rPr>
        <w:rFonts w:hint="default" w:ascii="Wingdings" w:hAnsi="Wingdings"/>
      </w:rPr>
    </w:lvl>
    <w:lvl w:ilvl="3" w:tplc="611A8B3E">
      <w:start w:val="1"/>
      <w:numFmt w:val="bullet"/>
      <w:lvlText w:val=""/>
      <w:lvlJc w:val="left"/>
      <w:pPr>
        <w:ind w:left="2880" w:hanging="360"/>
      </w:pPr>
      <w:rPr>
        <w:rFonts w:hint="default" w:ascii="Symbol" w:hAnsi="Symbol"/>
      </w:rPr>
    </w:lvl>
    <w:lvl w:ilvl="4" w:tplc="51C447D6">
      <w:start w:val="1"/>
      <w:numFmt w:val="bullet"/>
      <w:lvlText w:val="o"/>
      <w:lvlJc w:val="left"/>
      <w:pPr>
        <w:ind w:left="3600" w:hanging="360"/>
      </w:pPr>
      <w:rPr>
        <w:rFonts w:hint="default" w:ascii="Courier New" w:hAnsi="Courier New"/>
      </w:rPr>
    </w:lvl>
    <w:lvl w:ilvl="5" w:tplc="6DAA9C34">
      <w:start w:val="1"/>
      <w:numFmt w:val="bullet"/>
      <w:lvlText w:val=""/>
      <w:lvlJc w:val="left"/>
      <w:pPr>
        <w:ind w:left="4320" w:hanging="360"/>
      </w:pPr>
      <w:rPr>
        <w:rFonts w:hint="default" w:ascii="Wingdings" w:hAnsi="Wingdings"/>
      </w:rPr>
    </w:lvl>
    <w:lvl w:ilvl="6" w:tplc="FCF4C76C">
      <w:start w:val="1"/>
      <w:numFmt w:val="bullet"/>
      <w:lvlText w:val=""/>
      <w:lvlJc w:val="left"/>
      <w:pPr>
        <w:ind w:left="5040" w:hanging="360"/>
      </w:pPr>
      <w:rPr>
        <w:rFonts w:hint="default" w:ascii="Symbol" w:hAnsi="Symbol"/>
      </w:rPr>
    </w:lvl>
    <w:lvl w:ilvl="7" w:tplc="0A8E306E">
      <w:start w:val="1"/>
      <w:numFmt w:val="bullet"/>
      <w:lvlText w:val="o"/>
      <w:lvlJc w:val="left"/>
      <w:pPr>
        <w:ind w:left="5760" w:hanging="360"/>
      </w:pPr>
      <w:rPr>
        <w:rFonts w:hint="default" w:ascii="Courier New" w:hAnsi="Courier New"/>
      </w:rPr>
    </w:lvl>
    <w:lvl w:ilvl="8" w:tplc="6A584C18">
      <w:start w:val="1"/>
      <w:numFmt w:val="bullet"/>
      <w:lvlText w:val=""/>
      <w:lvlJc w:val="left"/>
      <w:pPr>
        <w:ind w:left="6480" w:hanging="360"/>
      </w:pPr>
      <w:rPr>
        <w:rFonts w:hint="default" w:ascii="Wingdings" w:hAnsi="Wingdings"/>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 w16cid:durableId="25259540">
    <w:abstractNumId w:val="12"/>
  </w:num>
  <w:num w:numId="2" w16cid:durableId="1339693012">
    <w:abstractNumId w:val="13"/>
  </w:num>
  <w:num w:numId="3" w16cid:durableId="272791861">
    <w:abstractNumId w:val="3"/>
  </w:num>
  <w:num w:numId="4" w16cid:durableId="250048140">
    <w:abstractNumId w:val="4"/>
  </w:num>
  <w:num w:numId="5" w16cid:durableId="955675730">
    <w:abstractNumId w:val="8"/>
  </w:num>
  <w:num w:numId="6" w16cid:durableId="17246202">
    <w:abstractNumId w:val="1"/>
  </w:num>
  <w:num w:numId="7" w16cid:durableId="1199317549">
    <w:abstractNumId w:val="5"/>
  </w:num>
  <w:num w:numId="8" w16cid:durableId="337585123">
    <w:abstractNumId w:val="7"/>
  </w:num>
  <w:num w:numId="9" w16cid:durableId="673382810">
    <w:abstractNumId w:val="10"/>
  </w:num>
  <w:num w:numId="10" w16cid:durableId="746533766">
    <w:abstractNumId w:val="6"/>
  </w:num>
  <w:num w:numId="11" w16cid:durableId="1228607779">
    <w:abstractNumId w:val="11"/>
  </w:num>
  <w:num w:numId="12" w16cid:durableId="1612128325">
    <w:abstractNumId w:val="2"/>
  </w:num>
  <w:num w:numId="13" w16cid:durableId="299966843">
    <w:abstractNumId w:val="0"/>
  </w:num>
  <w:num w:numId="14" w16cid:durableId="1983465345">
    <w:abstractNumId w:val="9"/>
  </w:num>
  <w:numIdMacAtCleanup w:val="1"/>
</w:numbering>
</file>

<file path=word/people.xml><?xml version="1.0" encoding="utf-8"?>
<w15:people xmlns:mc="http://schemas.openxmlformats.org/markup-compatibility/2006" xmlns:w15="http://schemas.microsoft.com/office/word/2012/wordml" mc:Ignorable="w15">
  <w15:person w15:author="Sandra Lorena, Botero Montes">
    <w15:presenceInfo w15:providerId="AD" w15:userId="S::slbotero@saludcapital.gov.co::9ae530b9-71f8-4d17-8057-fbba92c094d0"/>
  </w15:person>
  <w15:person w15:author="Sandra Lorena, Botero Montes">
    <w15:presenceInfo w15:providerId="AD" w15:userId="S::slbotero@saludcapital.gov.co::9ae530b9-71f8-4d17-8057-fbba92c09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07A"/>
    <w:rsid w:val="0001239A"/>
    <w:rsid w:val="00017BDF"/>
    <w:rsid w:val="000241FC"/>
    <w:rsid w:val="0002514C"/>
    <w:rsid w:val="000305CE"/>
    <w:rsid w:val="00031672"/>
    <w:rsid w:val="00043F14"/>
    <w:rsid w:val="00044E8C"/>
    <w:rsid w:val="00045915"/>
    <w:rsid w:val="000511C6"/>
    <w:rsid w:val="00051D7D"/>
    <w:rsid w:val="00052C33"/>
    <w:rsid w:val="000546BC"/>
    <w:rsid w:val="000646EB"/>
    <w:rsid w:val="00064DBC"/>
    <w:rsid w:val="0006718B"/>
    <w:rsid w:val="0007239E"/>
    <w:rsid w:val="00074108"/>
    <w:rsid w:val="00087415"/>
    <w:rsid w:val="00090E81"/>
    <w:rsid w:val="0009290F"/>
    <w:rsid w:val="000A0D9D"/>
    <w:rsid w:val="000B24A4"/>
    <w:rsid w:val="000B3DE6"/>
    <w:rsid w:val="000B47C3"/>
    <w:rsid w:val="000B71D7"/>
    <w:rsid w:val="000B7F48"/>
    <w:rsid w:val="000C0459"/>
    <w:rsid w:val="000C692B"/>
    <w:rsid w:val="000D0AF9"/>
    <w:rsid w:val="000D1C88"/>
    <w:rsid w:val="000D5A73"/>
    <w:rsid w:val="000D79BB"/>
    <w:rsid w:val="000E28B0"/>
    <w:rsid w:val="000E52B6"/>
    <w:rsid w:val="000F285A"/>
    <w:rsid w:val="000F38BE"/>
    <w:rsid w:val="000F3C69"/>
    <w:rsid w:val="000F5B5D"/>
    <w:rsid w:val="001028AB"/>
    <w:rsid w:val="00104CDF"/>
    <w:rsid w:val="00107220"/>
    <w:rsid w:val="001235F7"/>
    <w:rsid w:val="00124225"/>
    <w:rsid w:val="0012665E"/>
    <w:rsid w:val="00131118"/>
    <w:rsid w:val="0013164C"/>
    <w:rsid w:val="00131661"/>
    <w:rsid w:val="00134D04"/>
    <w:rsid w:val="00135844"/>
    <w:rsid w:val="00136964"/>
    <w:rsid w:val="00136A04"/>
    <w:rsid w:val="00140DB4"/>
    <w:rsid w:val="00142CD2"/>
    <w:rsid w:val="00143528"/>
    <w:rsid w:val="00145AC0"/>
    <w:rsid w:val="00148270"/>
    <w:rsid w:val="00153B69"/>
    <w:rsid w:val="00155F39"/>
    <w:rsid w:val="00157BC8"/>
    <w:rsid w:val="001610A2"/>
    <w:rsid w:val="00162535"/>
    <w:rsid w:val="001632F0"/>
    <w:rsid w:val="001639BA"/>
    <w:rsid w:val="00164009"/>
    <w:rsid w:val="00164249"/>
    <w:rsid w:val="0016425B"/>
    <w:rsid w:val="00164D08"/>
    <w:rsid w:val="001668E7"/>
    <w:rsid w:val="00175C9C"/>
    <w:rsid w:val="00183D3B"/>
    <w:rsid w:val="00185601"/>
    <w:rsid w:val="0019704B"/>
    <w:rsid w:val="001A397F"/>
    <w:rsid w:val="001B241B"/>
    <w:rsid w:val="001D23B6"/>
    <w:rsid w:val="001D33CD"/>
    <w:rsid w:val="001D38A3"/>
    <w:rsid w:val="001D4738"/>
    <w:rsid w:val="001D54A0"/>
    <w:rsid w:val="001D70B1"/>
    <w:rsid w:val="001E248C"/>
    <w:rsid w:val="001E2996"/>
    <w:rsid w:val="001E4C9F"/>
    <w:rsid w:val="001F0435"/>
    <w:rsid w:val="001F1349"/>
    <w:rsid w:val="00200A0F"/>
    <w:rsid w:val="00214EC7"/>
    <w:rsid w:val="00216CB6"/>
    <w:rsid w:val="0022077D"/>
    <w:rsid w:val="002216E7"/>
    <w:rsid w:val="0022577A"/>
    <w:rsid w:val="00231142"/>
    <w:rsid w:val="00233E68"/>
    <w:rsid w:val="00235CC6"/>
    <w:rsid w:val="00235F71"/>
    <w:rsid w:val="00243134"/>
    <w:rsid w:val="00243D0B"/>
    <w:rsid w:val="002459BE"/>
    <w:rsid w:val="00250394"/>
    <w:rsid w:val="00254548"/>
    <w:rsid w:val="00260656"/>
    <w:rsid w:val="00262A7C"/>
    <w:rsid w:val="002644BD"/>
    <w:rsid w:val="00270785"/>
    <w:rsid w:val="00270EF4"/>
    <w:rsid w:val="00273B13"/>
    <w:rsid w:val="002740E0"/>
    <w:rsid w:val="0027435D"/>
    <w:rsid w:val="0028128E"/>
    <w:rsid w:val="002820E6"/>
    <w:rsid w:val="00283084"/>
    <w:rsid w:val="00283FBF"/>
    <w:rsid w:val="002940F2"/>
    <w:rsid w:val="002957D5"/>
    <w:rsid w:val="002A6034"/>
    <w:rsid w:val="002A7599"/>
    <w:rsid w:val="002B09E3"/>
    <w:rsid w:val="002B0F53"/>
    <w:rsid w:val="002B2044"/>
    <w:rsid w:val="002B467C"/>
    <w:rsid w:val="002C1D84"/>
    <w:rsid w:val="002C394B"/>
    <w:rsid w:val="002C4468"/>
    <w:rsid w:val="002C54A1"/>
    <w:rsid w:val="002C76C6"/>
    <w:rsid w:val="002D2491"/>
    <w:rsid w:val="002D6525"/>
    <w:rsid w:val="002E2F0D"/>
    <w:rsid w:val="002E3797"/>
    <w:rsid w:val="002E6644"/>
    <w:rsid w:val="002E702F"/>
    <w:rsid w:val="002E795A"/>
    <w:rsid w:val="002E7D9F"/>
    <w:rsid w:val="002F0DBC"/>
    <w:rsid w:val="002F28D9"/>
    <w:rsid w:val="002F4955"/>
    <w:rsid w:val="002F619D"/>
    <w:rsid w:val="003039D6"/>
    <w:rsid w:val="00307809"/>
    <w:rsid w:val="00315355"/>
    <w:rsid w:val="00315A41"/>
    <w:rsid w:val="003165D8"/>
    <w:rsid w:val="00317B9B"/>
    <w:rsid w:val="003221BF"/>
    <w:rsid w:val="0032323C"/>
    <w:rsid w:val="00332D3D"/>
    <w:rsid w:val="003351D9"/>
    <w:rsid w:val="00337720"/>
    <w:rsid w:val="00340845"/>
    <w:rsid w:val="00340911"/>
    <w:rsid w:val="00350819"/>
    <w:rsid w:val="003525D3"/>
    <w:rsid w:val="00354D77"/>
    <w:rsid w:val="00356ECF"/>
    <w:rsid w:val="00362A1C"/>
    <w:rsid w:val="00362EE1"/>
    <w:rsid w:val="0036484A"/>
    <w:rsid w:val="00370081"/>
    <w:rsid w:val="00372BBF"/>
    <w:rsid w:val="003777D2"/>
    <w:rsid w:val="00381040"/>
    <w:rsid w:val="003841CD"/>
    <w:rsid w:val="00386EF0"/>
    <w:rsid w:val="00397AFC"/>
    <w:rsid w:val="003A0E53"/>
    <w:rsid w:val="003A1BA6"/>
    <w:rsid w:val="003A7D30"/>
    <w:rsid w:val="003B2A20"/>
    <w:rsid w:val="003B5D97"/>
    <w:rsid w:val="003B61AD"/>
    <w:rsid w:val="003B796E"/>
    <w:rsid w:val="003C1872"/>
    <w:rsid w:val="003C260B"/>
    <w:rsid w:val="003C28D5"/>
    <w:rsid w:val="003C4A32"/>
    <w:rsid w:val="003D25D2"/>
    <w:rsid w:val="003D2637"/>
    <w:rsid w:val="003D3066"/>
    <w:rsid w:val="003D4DE8"/>
    <w:rsid w:val="003D4F03"/>
    <w:rsid w:val="003D5355"/>
    <w:rsid w:val="003E1602"/>
    <w:rsid w:val="003E1D98"/>
    <w:rsid w:val="003E3977"/>
    <w:rsid w:val="003E567A"/>
    <w:rsid w:val="003E6811"/>
    <w:rsid w:val="003F50D9"/>
    <w:rsid w:val="004008B0"/>
    <w:rsid w:val="004038DC"/>
    <w:rsid w:val="00405415"/>
    <w:rsid w:val="00405791"/>
    <w:rsid w:val="00407AD9"/>
    <w:rsid w:val="00420B26"/>
    <w:rsid w:val="004213B9"/>
    <w:rsid w:val="00424790"/>
    <w:rsid w:val="0042527F"/>
    <w:rsid w:val="00425689"/>
    <w:rsid w:val="004264C3"/>
    <w:rsid w:val="00426613"/>
    <w:rsid w:val="00426FE8"/>
    <w:rsid w:val="00427714"/>
    <w:rsid w:val="00433073"/>
    <w:rsid w:val="00433FFC"/>
    <w:rsid w:val="004435A0"/>
    <w:rsid w:val="00447B8B"/>
    <w:rsid w:val="00452AED"/>
    <w:rsid w:val="004551A0"/>
    <w:rsid w:val="004552F7"/>
    <w:rsid w:val="004559F4"/>
    <w:rsid w:val="00457474"/>
    <w:rsid w:val="00460723"/>
    <w:rsid w:val="004631EB"/>
    <w:rsid w:val="00463882"/>
    <w:rsid w:val="00463E4B"/>
    <w:rsid w:val="00467260"/>
    <w:rsid w:val="00475318"/>
    <w:rsid w:val="00487C7A"/>
    <w:rsid w:val="00487FCB"/>
    <w:rsid w:val="00491E04"/>
    <w:rsid w:val="004947C6"/>
    <w:rsid w:val="004954CD"/>
    <w:rsid w:val="004A430B"/>
    <w:rsid w:val="004A4BC8"/>
    <w:rsid w:val="004A5106"/>
    <w:rsid w:val="004A56D6"/>
    <w:rsid w:val="004B543E"/>
    <w:rsid w:val="004B7BC5"/>
    <w:rsid w:val="004C39E1"/>
    <w:rsid w:val="004C4E39"/>
    <w:rsid w:val="004D1AB4"/>
    <w:rsid w:val="004D4C63"/>
    <w:rsid w:val="004D61BA"/>
    <w:rsid w:val="004E1183"/>
    <w:rsid w:val="004E6AD3"/>
    <w:rsid w:val="004F1E20"/>
    <w:rsid w:val="004F2D7D"/>
    <w:rsid w:val="004F45A3"/>
    <w:rsid w:val="0050009D"/>
    <w:rsid w:val="00502AA9"/>
    <w:rsid w:val="00506774"/>
    <w:rsid w:val="0051272F"/>
    <w:rsid w:val="005217FD"/>
    <w:rsid w:val="00524478"/>
    <w:rsid w:val="00525FE1"/>
    <w:rsid w:val="0052749D"/>
    <w:rsid w:val="00534AEA"/>
    <w:rsid w:val="0053629B"/>
    <w:rsid w:val="00543DCA"/>
    <w:rsid w:val="005451F2"/>
    <w:rsid w:val="005513D5"/>
    <w:rsid w:val="00551771"/>
    <w:rsid w:val="0055274F"/>
    <w:rsid w:val="00556625"/>
    <w:rsid w:val="00563A94"/>
    <w:rsid w:val="0056490C"/>
    <w:rsid w:val="0056582B"/>
    <w:rsid w:val="00572DEE"/>
    <w:rsid w:val="0057309C"/>
    <w:rsid w:val="005747A0"/>
    <w:rsid w:val="005756F3"/>
    <w:rsid w:val="00580286"/>
    <w:rsid w:val="00585211"/>
    <w:rsid w:val="005948DF"/>
    <w:rsid w:val="00595116"/>
    <w:rsid w:val="00595166"/>
    <w:rsid w:val="005968DA"/>
    <w:rsid w:val="005A1A26"/>
    <w:rsid w:val="005A6946"/>
    <w:rsid w:val="005B5FFC"/>
    <w:rsid w:val="005C0B2D"/>
    <w:rsid w:val="005C1BD9"/>
    <w:rsid w:val="005C33CB"/>
    <w:rsid w:val="005C4D0D"/>
    <w:rsid w:val="005C6BB9"/>
    <w:rsid w:val="005D2D8C"/>
    <w:rsid w:val="005D76A5"/>
    <w:rsid w:val="005E12C6"/>
    <w:rsid w:val="005E37CB"/>
    <w:rsid w:val="005F64C6"/>
    <w:rsid w:val="005F7603"/>
    <w:rsid w:val="0060405A"/>
    <w:rsid w:val="0061352F"/>
    <w:rsid w:val="00615E27"/>
    <w:rsid w:val="006239F6"/>
    <w:rsid w:val="00624ACD"/>
    <w:rsid w:val="006307D5"/>
    <w:rsid w:val="00630D06"/>
    <w:rsid w:val="00631E19"/>
    <w:rsid w:val="006367DD"/>
    <w:rsid w:val="00647B0B"/>
    <w:rsid w:val="006509B9"/>
    <w:rsid w:val="006538C2"/>
    <w:rsid w:val="00663E09"/>
    <w:rsid w:val="006643F6"/>
    <w:rsid w:val="0066559D"/>
    <w:rsid w:val="0069290A"/>
    <w:rsid w:val="0069337E"/>
    <w:rsid w:val="00693A9E"/>
    <w:rsid w:val="006963D1"/>
    <w:rsid w:val="006966EA"/>
    <w:rsid w:val="0069786E"/>
    <w:rsid w:val="006A0C7B"/>
    <w:rsid w:val="006A0CC0"/>
    <w:rsid w:val="006A214E"/>
    <w:rsid w:val="006A2C34"/>
    <w:rsid w:val="006A66A3"/>
    <w:rsid w:val="006B24AB"/>
    <w:rsid w:val="006B3F43"/>
    <w:rsid w:val="006C2500"/>
    <w:rsid w:val="006C533C"/>
    <w:rsid w:val="006C6B61"/>
    <w:rsid w:val="006C6FD6"/>
    <w:rsid w:val="006D0921"/>
    <w:rsid w:val="006D47BA"/>
    <w:rsid w:val="006D6B24"/>
    <w:rsid w:val="006E3384"/>
    <w:rsid w:val="006E3596"/>
    <w:rsid w:val="006E7448"/>
    <w:rsid w:val="006F07AB"/>
    <w:rsid w:val="006F25AD"/>
    <w:rsid w:val="006F3972"/>
    <w:rsid w:val="007027B9"/>
    <w:rsid w:val="00703175"/>
    <w:rsid w:val="00703595"/>
    <w:rsid w:val="00703C57"/>
    <w:rsid w:val="00710129"/>
    <w:rsid w:val="0071151E"/>
    <w:rsid w:val="0071737A"/>
    <w:rsid w:val="00717F76"/>
    <w:rsid w:val="00725224"/>
    <w:rsid w:val="00732F4D"/>
    <w:rsid w:val="0074317B"/>
    <w:rsid w:val="007438F0"/>
    <w:rsid w:val="0075105B"/>
    <w:rsid w:val="00754477"/>
    <w:rsid w:val="0077168B"/>
    <w:rsid w:val="00774669"/>
    <w:rsid w:val="00774865"/>
    <w:rsid w:val="0077592A"/>
    <w:rsid w:val="00781480"/>
    <w:rsid w:val="007822A4"/>
    <w:rsid w:val="007829C3"/>
    <w:rsid w:val="0078420C"/>
    <w:rsid w:val="007863CA"/>
    <w:rsid w:val="0079011B"/>
    <w:rsid w:val="0079090B"/>
    <w:rsid w:val="00793A66"/>
    <w:rsid w:val="00794D05"/>
    <w:rsid w:val="00796AA9"/>
    <w:rsid w:val="007A470C"/>
    <w:rsid w:val="007A4CA4"/>
    <w:rsid w:val="007B518F"/>
    <w:rsid w:val="007B65DB"/>
    <w:rsid w:val="007D7C02"/>
    <w:rsid w:val="0080095D"/>
    <w:rsid w:val="00801A54"/>
    <w:rsid w:val="00802779"/>
    <w:rsid w:val="00803B58"/>
    <w:rsid w:val="00810FEF"/>
    <w:rsid w:val="0081244C"/>
    <w:rsid w:val="00814F81"/>
    <w:rsid w:val="00815A9A"/>
    <w:rsid w:val="00815E75"/>
    <w:rsid w:val="00816129"/>
    <w:rsid w:val="008175AD"/>
    <w:rsid w:val="008229D2"/>
    <w:rsid w:val="00823885"/>
    <w:rsid w:val="00825957"/>
    <w:rsid w:val="00830512"/>
    <w:rsid w:val="00831C2F"/>
    <w:rsid w:val="00844BCC"/>
    <w:rsid w:val="00846218"/>
    <w:rsid w:val="00846D99"/>
    <w:rsid w:val="00850186"/>
    <w:rsid w:val="00851888"/>
    <w:rsid w:val="0086358E"/>
    <w:rsid w:val="0086373F"/>
    <w:rsid w:val="00863F35"/>
    <w:rsid w:val="00866FC6"/>
    <w:rsid w:val="008713E3"/>
    <w:rsid w:val="00872CBB"/>
    <w:rsid w:val="0087518C"/>
    <w:rsid w:val="0087552A"/>
    <w:rsid w:val="00876728"/>
    <w:rsid w:val="00877DC5"/>
    <w:rsid w:val="00880270"/>
    <w:rsid w:val="0088311D"/>
    <w:rsid w:val="00883C0D"/>
    <w:rsid w:val="008844FF"/>
    <w:rsid w:val="00884658"/>
    <w:rsid w:val="008857AE"/>
    <w:rsid w:val="00892FAE"/>
    <w:rsid w:val="0089410F"/>
    <w:rsid w:val="00896CB0"/>
    <w:rsid w:val="008A0426"/>
    <w:rsid w:val="008A1388"/>
    <w:rsid w:val="008A1B84"/>
    <w:rsid w:val="008A6138"/>
    <w:rsid w:val="008A71CC"/>
    <w:rsid w:val="008B13FD"/>
    <w:rsid w:val="008B2132"/>
    <w:rsid w:val="008C58ED"/>
    <w:rsid w:val="008C7492"/>
    <w:rsid w:val="008C7EEC"/>
    <w:rsid w:val="008D0375"/>
    <w:rsid w:val="008D4AA9"/>
    <w:rsid w:val="008E46FE"/>
    <w:rsid w:val="008E5949"/>
    <w:rsid w:val="008E6FA9"/>
    <w:rsid w:val="008F55C8"/>
    <w:rsid w:val="008F7817"/>
    <w:rsid w:val="00900400"/>
    <w:rsid w:val="00903102"/>
    <w:rsid w:val="00911792"/>
    <w:rsid w:val="00913307"/>
    <w:rsid w:val="00914B9C"/>
    <w:rsid w:val="0092028F"/>
    <w:rsid w:val="00920986"/>
    <w:rsid w:val="009245B3"/>
    <w:rsid w:val="009266E4"/>
    <w:rsid w:val="0094586B"/>
    <w:rsid w:val="00945E26"/>
    <w:rsid w:val="0095012F"/>
    <w:rsid w:val="00954911"/>
    <w:rsid w:val="0095620D"/>
    <w:rsid w:val="009568F3"/>
    <w:rsid w:val="0096149A"/>
    <w:rsid w:val="009641EF"/>
    <w:rsid w:val="00964C11"/>
    <w:rsid w:val="00965BD8"/>
    <w:rsid w:val="00971216"/>
    <w:rsid w:val="00973583"/>
    <w:rsid w:val="00973D90"/>
    <w:rsid w:val="00984584"/>
    <w:rsid w:val="00987478"/>
    <w:rsid w:val="009A24E5"/>
    <w:rsid w:val="009A36C8"/>
    <w:rsid w:val="009C18B0"/>
    <w:rsid w:val="009C2A9B"/>
    <w:rsid w:val="009C2EA8"/>
    <w:rsid w:val="009C3294"/>
    <w:rsid w:val="009C4C3A"/>
    <w:rsid w:val="009C634E"/>
    <w:rsid w:val="009D02FC"/>
    <w:rsid w:val="009D4AD0"/>
    <w:rsid w:val="009F02B6"/>
    <w:rsid w:val="009F1FC1"/>
    <w:rsid w:val="009F263B"/>
    <w:rsid w:val="009F48C3"/>
    <w:rsid w:val="009F61EA"/>
    <w:rsid w:val="00A00F44"/>
    <w:rsid w:val="00A02EB5"/>
    <w:rsid w:val="00A05007"/>
    <w:rsid w:val="00A15A5D"/>
    <w:rsid w:val="00A2238F"/>
    <w:rsid w:val="00A27775"/>
    <w:rsid w:val="00A311A3"/>
    <w:rsid w:val="00A316DF"/>
    <w:rsid w:val="00A32A05"/>
    <w:rsid w:val="00A32B8C"/>
    <w:rsid w:val="00A42F10"/>
    <w:rsid w:val="00A44E56"/>
    <w:rsid w:val="00A50604"/>
    <w:rsid w:val="00A52970"/>
    <w:rsid w:val="00A56CD3"/>
    <w:rsid w:val="00A627CE"/>
    <w:rsid w:val="00A7045F"/>
    <w:rsid w:val="00A70AB8"/>
    <w:rsid w:val="00A72603"/>
    <w:rsid w:val="00A7447E"/>
    <w:rsid w:val="00A74CB9"/>
    <w:rsid w:val="00A77969"/>
    <w:rsid w:val="00A77F2D"/>
    <w:rsid w:val="00A81B69"/>
    <w:rsid w:val="00A82DCA"/>
    <w:rsid w:val="00A83A36"/>
    <w:rsid w:val="00A84818"/>
    <w:rsid w:val="00A85F70"/>
    <w:rsid w:val="00A8744B"/>
    <w:rsid w:val="00A87E2D"/>
    <w:rsid w:val="00A947F5"/>
    <w:rsid w:val="00AA10DA"/>
    <w:rsid w:val="00AA55A0"/>
    <w:rsid w:val="00AA63AF"/>
    <w:rsid w:val="00AC3A4B"/>
    <w:rsid w:val="00AC49FE"/>
    <w:rsid w:val="00AD0BB1"/>
    <w:rsid w:val="00AD17A8"/>
    <w:rsid w:val="00AD4091"/>
    <w:rsid w:val="00AE325F"/>
    <w:rsid w:val="00AE3D2E"/>
    <w:rsid w:val="00AE5FF7"/>
    <w:rsid w:val="00AE7FE2"/>
    <w:rsid w:val="00AF0527"/>
    <w:rsid w:val="00AF3DE2"/>
    <w:rsid w:val="00AF659A"/>
    <w:rsid w:val="00AF7B0A"/>
    <w:rsid w:val="00B031BA"/>
    <w:rsid w:val="00B06E31"/>
    <w:rsid w:val="00B070AD"/>
    <w:rsid w:val="00B1355A"/>
    <w:rsid w:val="00B179D0"/>
    <w:rsid w:val="00B17C47"/>
    <w:rsid w:val="00B1F450"/>
    <w:rsid w:val="00B21C00"/>
    <w:rsid w:val="00B2332E"/>
    <w:rsid w:val="00B24718"/>
    <w:rsid w:val="00B24C6A"/>
    <w:rsid w:val="00B27A0D"/>
    <w:rsid w:val="00B3096B"/>
    <w:rsid w:val="00B3352B"/>
    <w:rsid w:val="00B335C6"/>
    <w:rsid w:val="00B36880"/>
    <w:rsid w:val="00B405E1"/>
    <w:rsid w:val="00B40968"/>
    <w:rsid w:val="00B42051"/>
    <w:rsid w:val="00B43A82"/>
    <w:rsid w:val="00B43D9A"/>
    <w:rsid w:val="00B53D40"/>
    <w:rsid w:val="00B55F09"/>
    <w:rsid w:val="00B76E09"/>
    <w:rsid w:val="00B771C8"/>
    <w:rsid w:val="00B80FAD"/>
    <w:rsid w:val="00B85971"/>
    <w:rsid w:val="00B86A34"/>
    <w:rsid w:val="00B90B1C"/>
    <w:rsid w:val="00B92D8F"/>
    <w:rsid w:val="00B92F57"/>
    <w:rsid w:val="00B94609"/>
    <w:rsid w:val="00B96FB5"/>
    <w:rsid w:val="00BA1B61"/>
    <w:rsid w:val="00BA2D68"/>
    <w:rsid w:val="00BA6509"/>
    <w:rsid w:val="00BB00E3"/>
    <w:rsid w:val="00BB0FA2"/>
    <w:rsid w:val="00BB3520"/>
    <w:rsid w:val="00BC03A9"/>
    <w:rsid w:val="00BC089D"/>
    <w:rsid w:val="00BC18D9"/>
    <w:rsid w:val="00BD0A96"/>
    <w:rsid w:val="00BD3B03"/>
    <w:rsid w:val="00BD496E"/>
    <w:rsid w:val="00BD4C43"/>
    <w:rsid w:val="00BD57BA"/>
    <w:rsid w:val="00C0127D"/>
    <w:rsid w:val="00C0395D"/>
    <w:rsid w:val="00C04404"/>
    <w:rsid w:val="00C074B2"/>
    <w:rsid w:val="00C110EA"/>
    <w:rsid w:val="00C25782"/>
    <w:rsid w:val="00C30392"/>
    <w:rsid w:val="00C31C90"/>
    <w:rsid w:val="00C32ABB"/>
    <w:rsid w:val="00C34DA9"/>
    <w:rsid w:val="00C36EE8"/>
    <w:rsid w:val="00C37967"/>
    <w:rsid w:val="00C42657"/>
    <w:rsid w:val="00C42817"/>
    <w:rsid w:val="00C467EE"/>
    <w:rsid w:val="00C4771D"/>
    <w:rsid w:val="00C514EB"/>
    <w:rsid w:val="00C56ECC"/>
    <w:rsid w:val="00C57AC1"/>
    <w:rsid w:val="00C6058A"/>
    <w:rsid w:val="00C62E6D"/>
    <w:rsid w:val="00C63F92"/>
    <w:rsid w:val="00C700E6"/>
    <w:rsid w:val="00C73FD8"/>
    <w:rsid w:val="00C812CC"/>
    <w:rsid w:val="00C8443F"/>
    <w:rsid w:val="00C8465F"/>
    <w:rsid w:val="00C84C42"/>
    <w:rsid w:val="00C9206F"/>
    <w:rsid w:val="00C92801"/>
    <w:rsid w:val="00CA0649"/>
    <w:rsid w:val="00CA7921"/>
    <w:rsid w:val="00CB44AA"/>
    <w:rsid w:val="00CB7CA9"/>
    <w:rsid w:val="00CC0742"/>
    <w:rsid w:val="00CC2535"/>
    <w:rsid w:val="00CCFF32"/>
    <w:rsid w:val="00CD2EDE"/>
    <w:rsid w:val="00CD67B0"/>
    <w:rsid w:val="00CD69A2"/>
    <w:rsid w:val="00CE1CBB"/>
    <w:rsid w:val="00CE2BDE"/>
    <w:rsid w:val="00CE5AB3"/>
    <w:rsid w:val="00CE7129"/>
    <w:rsid w:val="00CF5BAF"/>
    <w:rsid w:val="00CF73F7"/>
    <w:rsid w:val="00CF792E"/>
    <w:rsid w:val="00D110A6"/>
    <w:rsid w:val="00D12419"/>
    <w:rsid w:val="00D17430"/>
    <w:rsid w:val="00D23770"/>
    <w:rsid w:val="00D24DBF"/>
    <w:rsid w:val="00D30ED1"/>
    <w:rsid w:val="00D34A6A"/>
    <w:rsid w:val="00D40D41"/>
    <w:rsid w:val="00D40F54"/>
    <w:rsid w:val="00D43C0A"/>
    <w:rsid w:val="00D45F3F"/>
    <w:rsid w:val="00D50413"/>
    <w:rsid w:val="00D51F35"/>
    <w:rsid w:val="00D53898"/>
    <w:rsid w:val="00D56EA4"/>
    <w:rsid w:val="00D60501"/>
    <w:rsid w:val="00D669BC"/>
    <w:rsid w:val="00D722B2"/>
    <w:rsid w:val="00D74DCC"/>
    <w:rsid w:val="00D81546"/>
    <w:rsid w:val="00D8177E"/>
    <w:rsid w:val="00D83752"/>
    <w:rsid w:val="00D83D20"/>
    <w:rsid w:val="00D85CB2"/>
    <w:rsid w:val="00D85F3B"/>
    <w:rsid w:val="00D86168"/>
    <w:rsid w:val="00D929F0"/>
    <w:rsid w:val="00D93685"/>
    <w:rsid w:val="00D938FB"/>
    <w:rsid w:val="00D976C0"/>
    <w:rsid w:val="00DA41D0"/>
    <w:rsid w:val="00DA4D1E"/>
    <w:rsid w:val="00DB4D8E"/>
    <w:rsid w:val="00DC0808"/>
    <w:rsid w:val="00DC2C8A"/>
    <w:rsid w:val="00DC73AD"/>
    <w:rsid w:val="00DD0261"/>
    <w:rsid w:val="00DD0D59"/>
    <w:rsid w:val="00DD69EF"/>
    <w:rsid w:val="00DD6C25"/>
    <w:rsid w:val="00DD6DB8"/>
    <w:rsid w:val="00DD7F86"/>
    <w:rsid w:val="00DE0310"/>
    <w:rsid w:val="00DE20DE"/>
    <w:rsid w:val="00DE6D38"/>
    <w:rsid w:val="00DF063F"/>
    <w:rsid w:val="00DF19FA"/>
    <w:rsid w:val="00E01DF5"/>
    <w:rsid w:val="00E02441"/>
    <w:rsid w:val="00E0304F"/>
    <w:rsid w:val="00E10591"/>
    <w:rsid w:val="00E1260A"/>
    <w:rsid w:val="00E164D4"/>
    <w:rsid w:val="00E17F4C"/>
    <w:rsid w:val="00E20731"/>
    <w:rsid w:val="00E21445"/>
    <w:rsid w:val="00E23DCC"/>
    <w:rsid w:val="00E24741"/>
    <w:rsid w:val="00E371FA"/>
    <w:rsid w:val="00E4462C"/>
    <w:rsid w:val="00E44F94"/>
    <w:rsid w:val="00E4574A"/>
    <w:rsid w:val="00E46CA8"/>
    <w:rsid w:val="00E47E34"/>
    <w:rsid w:val="00E568D3"/>
    <w:rsid w:val="00E646CE"/>
    <w:rsid w:val="00E660AE"/>
    <w:rsid w:val="00E66D22"/>
    <w:rsid w:val="00E7096F"/>
    <w:rsid w:val="00E80385"/>
    <w:rsid w:val="00E87362"/>
    <w:rsid w:val="00EB68F1"/>
    <w:rsid w:val="00EC2195"/>
    <w:rsid w:val="00EC50AE"/>
    <w:rsid w:val="00ED0C55"/>
    <w:rsid w:val="00ED4933"/>
    <w:rsid w:val="00ED5EF2"/>
    <w:rsid w:val="00ED5FE7"/>
    <w:rsid w:val="00EF4666"/>
    <w:rsid w:val="00EF4B97"/>
    <w:rsid w:val="00F00D6B"/>
    <w:rsid w:val="00F07104"/>
    <w:rsid w:val="00F10817"/>
    <w:rsid w:val="00F15440"/>
    <w:rsid w:val="00F15E58"/>
    <w:rsid w:val="00F162CB"/>
    <w:rsid w:val="00F2298A"/>
    <w:rsid w:val="00F27C4B"/>
    <w:rsid w:val="00F32CEA"/>
    <w:rsid w:val="00F33014"/>
    <w:rsid w:val="00F36304"/>
    <w:rsid w:val="00F36C09"/>
    <w:rsid w:val="00F37B6C"/>
    <w:rsid w:val="00F40DE5"/>
    <w:rsid w:val="00F4121F"/>
    <w:rsid w:val="00F41C57"/>
    <w:rsid w:val="00F426F6"/>
    <w:rsid w:val="00F43942"/>
    <w:rsid w:val="00F43F73"/>
    <w:rsid w:val="00F45BE9"/>
    <w:rsid w:val="00F53A29"/>
    <w:rsid w:val="00F56277"/>
    <w:rsid w:val="00F572DE"/>
    <w:rsid w:val="00F675C9"/>
    <w:rsid w:val="00F73A23"/>
    <w:rsid w:val="00F75656"/>
    <w:rsid w:val="00F76082"/>
    <w:rsid w:val="00F778C6"/>
    <w:rsid w:val="00F81C41"/>
    <w:rsid w:val="00F829B2"/>
    <w:rsid w:val="00F82E6F"/>
    <w:rsid w:val="00F85B5A"/>
    <w:rsid w:val="00F85E0C"/>
    <w:rsid w:val="00F86F07"/>
    <w:rsid w:val="00F8737E"/>
    <w:rsid w:val="00F91AB8"/>
    <w:rsid w:val="00F935FF"/>
    <w:rsid w:val="00F93FAC"/>
    <w:rsid w:val="00FA24C7"/>
    <w:rsid w:val="00FB483F"/>
    <w:rsid w:val="00FC168A"/>
    <w:rsid w:val="00FC212C"/>
    <w:rsid w:val="00FD3E37"/>
    <w:rsid w:val="00FD3FA2"/>
    <w:rsid w:val="00FD66C0"/>
    <w:rsid w:val="00FE3EEF"/>
    <w:rsid w:val="00FE72EC"/>
    <w:rsid w:val="00FF5C06"/>
    <w:rsid w:val="010E601F"/>
    <w:rsid w:val="01CF0946"/>
    <w:rsid w:val="01FBE0C6"/>
    <w:rsid w:val="023B6A9C"/>
    <w:rsid w:val="028F80C3"/>
    <w:rsid w:val="02919394"/>
    <w:rsid w:val="03427DE7"/>
    <w:rsid w:val="0348C469"/>
    <w:rsid w:val="037CE766"/>
    <w:rsid w:val="038874DD"/>
    <w:rsid w:val="03C0BF99"/>
    <w:rsid w:val="03C73FE4"/>
    <w:rsid w:val="03E54525"/>
    <w:rsid w:val="03FF69ED"/>
    <w:rsid w:val="040B6EAC"/>
    <w:rsid w:val="042388C2"/>
    <w:rsid w:val="04A12BF7"/>
    <w:rsid w:val="04D77423"/>
    <w:rsid w:val="04DA2567"/>
    <w:rsid w:val="04F5FBD5"/>
    <w:rsid w:val="0545737D"/>
    <w:rsid w:val="054A0F9E"/>
    <w:rsid w:val="058C852D"/>
    <w:rsid w:val="058CB310"/>
    <w:rsid w:val="059C4DC5"/>
    <w:rsid w:val="074B6E8A"/>
    <w:rsid w:val="074C5B18"/>
    <w:rsid w:val="074FB767"/>
    <w:rsid w:val="07D60AF9"/>
    <w:rsid w:val="07DE4508"/>
    <w:rsid w:val="08307F5A"/>
    <w:rsid w:val="0841631B"/>
    <w:rsid w:val="0853D7A9"/>
    <w:rsid w:val="085A4711"/>
    <w:rsid w:val="08726D50"/>
    <w:rsid w:val="087675D3"/>
    <w:rsid w:val="08C4F3BB"/>
    <w:rsid w:val="090B14C0"/>
    <w:rsid w:val="092255FC"/>
    <w:rsid w:val="095A90B3"/>
    <w:rsid w:val="09B04235"/>
    <w:rsid w:val="0A0D3C95"/>
    <w:rsid w:val="0A143C25"/>
    <w:rsid w:val="0A19CE18"/>
    <w:rsid w:val="0A60C41C"/>
    <w:rsid w:val="0A686600"/>
    <w:rsid w:val="0ACB2565"/>
    <w:rsid w:val="0B1714B0"/>
    <w:rsid w:val="0B679E89"/>
    <w:rsid w:val="0B7D8C69"/>
    <w:rsid w:val="0BE0F96F"/>
    <w:rsid w:val="0C106B92"/>
    <w:rsid w:val="0C355404"/>
    <w:rsid w:val="0C9CA15D"/>
    <w:rsid w:val="0CB9A002"/>
    <w:rsid w:val="0CF95587"/>
    <w:rsid w:val="0D4891DE"/>
    <w:rsid w:val="0DE3D2A0"/>
    <w:rsid w:val="0DF358C6"/>
    <w:rsid w:val="0E56ABA7"/>
    <w:rsid w:val="0E907791"/>
    <w:rsid w:val="0EAF9D34"/>
    <w:rsid w:val="0EDD3C64"/>
    <w:rsid w:val="0EE5DDC8"/>
    <w:rsid w:val="0F324E43"/>
    <w:rsid w:val="0F40181C"/>
    <w:rsid w:val="0FDB47FC"/>
    <w:rsid w:val="10866733"/>
    <w:rsid w:val="109E43B4"/>
    <w:rsid w:val="10A5C2EC"/>
    <w:rsid w:val="10D005A0"/>
    <w:rsid w:val="1134BA1E"/>
    <w:rsid w:val="1148E8F2"/>
    <w:rsid w:val="11A74970"/>
    <w:rsid w:val="121F5BC3"/>
    <w:rsid w:val="123FF71F"/>
    <w:rsid w:val="1248E108"/>
    <w:rsid w:val="127ED0E2"/>
    <w:rsid w:val="128D8C27"/>
    <w:rsid w:val="1293FCB9"/>
    <w:rsid w:val="12BDE174"/>
    <w:rsid w:val="1305D74A"/>
    <w:rsid w:val="1314E8D9"/>
    <w:rsid w:val="13BB286E"/>
    <w:rsid w:val="13EF8BC3"/>
    <w:rsid w:val="141E0B3D"/>
    <w:rsid w:val="14732457"/>
    <w:rsid w:val="149C4880"/>
    <w:rsid w:val="14B6FE5F"/>
    <w:rsid w:val="151E5DFC"/>
    <w:rsid w:val="154D85BC"/>
    <w:rsid w:val="155BECDE"/>
    <w:rsid w:val="159601EA"/>
    <w:rsid w:val="15B9DB9E"/>
    <w:rsid w:val="161E8FF5"/>
    <w:rsid w:val="16E9F132"/>
    <w:rsid w:val="1713F1A7"/>
    <w:rsid w:val="1797BDA2"/>
    <w:rsid w:val="18258F36"/>
    <w:rsid w:val="186C65C9"/>
    <w:rsid w:val="188692FF"/>
    <w:rsid w:val="18CCD7BB"/>
    <w:rsid w:val="18DB1785"/>
    <w:rsid w:val="18F4338F"/>
    <w:rsid w:val="191DEC46"/>
    <w:rsid w:val="192046A1"/>
    <w:rsid w:val="197693CF"/>
    <w:rsid w:val="19C3399C"/>
    <w:rsid w:val="1A05C417"/>
    <w:rsid w:val="1A131AE6"/>
    <w:rsid w:val="1A3D096C"/>
    <w:rsid w:val="1A566D83"/>
    <w:rsid w:val="1A76E7E6"/>
    <w:rsid w:val="1ACDA96B"/>
    <w:rsid w:val="1ADE87FD"/>
    <w:rsid w:val="1AE15CD3"/>
    <w:rsid w:val="1B10D6B0"/>
    <w:rsid w:val="1B726EE2"/>
    <w:rsid w:val="1B79AF2D"/>
    <w:rsid w:val="1B98BDBD"/>
    <w:rsid w:val="1BAA692C"/>
    <w:rsid w:val="1BE37F3B"/>
    <w:rsid w:val="1C05436E"/>
    <w:rsid w:val="1C4C3390"/>
    <w:rsid w:val="1CD0EE6E"/>
    <w:rsid w:val="1D1CFAB9"/>
    <w:rsid w:val="1DB24A99"/>
    <w:rsid w:val="1E7C53CE"/>
    <w:rsid w:val="1ED16CCE"/>
    <w:rsid w:val="1EEE0D19"/>
    <w:rsid w:val="1F305AEE"/>
    <w:rsid w:val="1F427A94"/>
    <w:rsid w:val="1F9B59C2"/>
    <w:rsid w:val="1FD675B7"/>
    <w:rsid w:val="1FFAB0EB"/>
    <w:rsid w:val="202B13E6"/>
    <w:rsid w:val="20537412"/>
    <w:rsid w:val="20976586"/>
    <w:rsid w:val="20C3D43C"/>
    <w:rsid w:val="21280DCF"/>
    <w:rsid w:val="215A7E2B"/>
    <w:rsid w:val="21883CCD"/>
    <w:rsid w:val="21CA2144"/>
    <w:rsid w:val="21F06BDC"/>
    <w:rsid w:val="222C453D"/>
    <w:rsid w:val="226B532E"/>
    <w:rsid w:val="226F99B2"/>
    <w:rsid w:val="2294FECB"/>
    <w:rsid w:val="22EE5207"/>
    <w:rsid w:val="22F1CBE6"/>
    <w:rsid w:val="23089F0C"/>
    <w:rsid w:val="2342E8E8"/>
    <w:rsid w:val="2393C4EF"/>
    <w:rsid w:val="23B6F12E"/>
    <w:rsid w:val="23CEC0EB"/>
    <w:rsid w:val="23FB74FE"/>
    <w:rsid w:val="24200B8C"/>
    <w:rsid w:val="242233E3"/>
    <w:rsid w:val="248FE01B"/>
    <w:rsid w:val="24F9F0FC"/>
    <w:rsid w:val="252673AC"/>
    <w:rsid w:val="2616EF35"/>
    <w:rsid w:val="26494FD4"/>
    <w:rsid w:val="264CFB5E"/>
    <w:rsid w:val="26943523"/>
    <w:rsid w:val="26C2440D"/>
    <w:rsid w:val="26F22FEC"/>
    <w:rsid w:val="27BA7413"/>
    <w:rsid w:val="27DA84DF"/>
    <w:rsid w:val="27FD11A2"/>
    <w:rsid w:val="2805EF3A"/>
    <w:rsid w:val="280A65BC"/>
    <w:rsid w:val="283BB908"/>
    <w:rsid w:val="2850D182"/>
    <w:rsid w:val="2872A919"/>
    <w:rsid w:val="289A5978"/>
    <w:rsid w:val="28E5A325"/>
    <w:rsid w:val="2930A659"/>
    <w:rsid w:val="2951B6F5"/>
    <w:rsid w:val="297846C0"/>
    <w:rsid w:val="29A74B96"/>
    <w:rsid w:val="29C1C9AB"/>
    <w:rsid w:val="29C6882E"/>
    <w:rsid w:val="2A07042B"/>
    <w:rsid w:val="2A13A762"/>
    <w:rsid w:val="2A786DFA"/>
    <w:rsid w:val="2A7EE8E0"/>
    <w:rsid w:val="2A98AF11"/>
    <w:rsid w:val="2AB2C1A1"/>
    <w:rsid w:val="2AB55044"/>
    <w:rsid w:val="2AC87C4E"/>
    <w:rsid w:val="2AF73F8D"/>
    <w:rsid w:val="2B3DFED5"/>
    <w:rsid w:val="2B93B089"/>
    <w:rsid w:val="2BF76E38"/>
    <w:rsid w:val="2BFB2EEA"/>
    <w:rsid w:val="2BFCCE0D"/>
    <w:rsid w:val="2C003FC7"/>
    <w:rsid w:val="2C60D80D"/>
    <w:rsid w:val="2C814BD1"/>
    <w:rsid w:val="2CC1958E"/>
    <w:rsid w:val="2CE246EE"/>
    <w:rsid w:val="2CE73D04"/>
    <w:rsid w:val="2D510C3D"/>
    <w:rsid w:val="2D5BED25"/>
    <w:rsid w:val="2D802449"/>
    <w:rsid w:val="2DAF515B"/>
    <w:rsid w:val="2DBF251F"/>
    <w:rsid w:val="2E7CF1DA"/>
    <w:rsid w:val="2ED403BD"/>
    <w:rsid w:val="2EEA0873"/>
    <w:rsid w:val="2F153B79"/>
    <w:rsid w:val="2F291393"/>
    <w:rsid w:val="2F8336C2"/>
    <w:rsid w:val="302B13B1"/>
    <w:rsid w:val="324793E3"/>
    <w:rsid w:val="324A3EA4"/>
    <w:rsid w:val="328C4410"/>
    <w:rsid w:val="32A50614"/>
    <w:rsid w:val="32E5B2FC"/>
    <w:rsid w:val="335062FD"/>
    <w:rsid w:val="338C9D62"/>
    <w:rsid w:val="33D7A370"/>
    <w:rsid w:val="34B2B95B"/>
    <w:rsid w:val="34BA39D6"/>
    <w:rsid w:val="34EDB710"/>
    <w:rsid w:val="350373D6"/>
    <w:rsid w:val="35173889"/>
    <w:rsid w:val="3528B98E"/>
    <w:rsid w:val="35A5B608"/>
    <w:rsid w:val="35D3379C"/>
    <w:rsid w:val="35E5857E"/>
    <w:rsid w:val="3705CF5B"/>
    <w:rsid w:val="373AF8FD"/>
    <w:rsid w:val="373B8A3C"/>
    <w:rsid w:val="37B55A47"/>
    <w:rsid w:val="37F12678"/>
    <w:rsid w:val="3801643A"/>
    <w:rsid w:val="3838C481"/>
    <w:rsid w:val="3861AE3D"/>
    <w:rsid w:val="386E2BBE"/>
    <w:rsid w:val="387C25BE"/>
    <w:rsid w:val="38A21651"/>
    <w:rsid w:val="38A5C415"/>
    <w:rsid w:val="38BE4BCB"/>
    <w:rsid w:val="391BDAC7"/>
    <w:rsid w:val="3964A935"/>
    <w:rsid w:val="39DFF9FB"/>
    <w:rsid w:val="39F4FEAF"/>
    <w:rsid w:val="3A88BD56"/>
    <w:rsid w:val="3AB40636"/>
    <w:rsid w:val="3AD142C4"/>
    <w:rsid w:val="3AD2A017"/>
    <w:rsid w:val="3AD5BCA2"/>
    <w:rsid w:val="3B46054F"/>
    <w:rsid w:val="3B47B294"/>
    <w:rsid w:val="3B64A1B3"/>
    <w:rsid w:val="3C117D75"/>
    <w:rsid w:val="3C261A85"/>
    <w:rsid w:val="3C32EC67"/>
    <w:rsid w:val="3C330377"/>
    <w:rsid w:val="3C50FF0F"/>
    <w:rsid w:val="3D09BF51"/>
    <w:rsid w:val="3D0B1B93"/>
    <w:rsid w:val="3D0F109B"/>
    <w:rsid w:val="3D3CB38E"/>
    <w:rsid w:val="3D733A8F"/>
    <w:rsid w:val="3D78DC38"/>
    <w:rsid w:val="3D9B97D5"/>
    <w:rsid w:val="3DB87E9A"/>
    <w:rsid w:val="3DB9827D"/>
    <w:rsid w:val="3E217062"/>
    <w:rsid w:val="3E3B1ACE"/>
    <w:rsid w:val="3E71133B"/>
    <w:rsid w:val="3E8414D3"/>
    <w:rsid w:val="3E95C950"/>
    <w:rsid w:val="3EADCEAB"/>
    <w:rsid w:val="3ECFAFE8"/>
    <w:rsid w:val="3F15CED6"/>
    <w:rsid w:val="3F1E22CC"/>
    <w:rsid w:val="3F2702EF"/>
    <w:rsid w:val="3F6C787C"/>
    <w:rsid w:val="3F9709E1"/>
    <w:rsid w:val="3F9C3F4E"/>
    <w:rsid w:val="3FECEAFE"/>
    <w:rsid w:val="3FF29F13"/>
    <w:rsid w:val="400C8923"/>
    <w:rsid w:val="40523E8B"/>
    <w:rsid w:val="4065E2F4"/>
    <w:rsid w:val="4098079B"/>
    <w:rsid w:val="40B38D84"/>
    <w:rsid w:val="40D41416"/>
    <w:rsid w:val="41A1301F"/>
    <w:rsid w:val="41D3E337"/>
    <w:rsid w:val="41D5265D"/>
    <w:rsid w:val="41D5ACB1"/>
    <w:rsid w:val="421E2311"/>
    <w:rsid w:val="4275316D"/>
    <w:rsid w:val="428146CC"/>
    <w:rsid w:val="42AAB850"/>
    <w:rsid w:val="42DE25A9"/>
    <w:rsid w:val="43670AE5"/>
    <w:rsid w:val="4378B286"/>
    <w:rsid w:val="43BDA0D5"/>
    <w:rsid w:val="44413028"/>
    <w:rsid w:val="444E7C85"/>
    <w:rsid w:val="4463768B"/>
    <w:rsid w:val="44EF43A4"/>
    <w:rsid w:val="44F16AD8"/>
    <w:rsid w:val="4520F586"/>
    <w:rsid w:val="45381A20"/>
    <w:rsid w:val="45A82EEF"/>
    <w:rsid w:val="45D35027"/>
    <w:rsid w:val="45EAFF56"/>
    <w:rsid w:val="45F199CC"/>
    <w:rsid w:val="46493E5C"/>
    <w:rsid w:val="46679BF1"/>
    <w:rsid w:val="478C6521"/>
    <w:rsid w:val="47940EB4"/>
    <w:rsid w:val="47A84123"/>
    <w:rsid w:val="47B196CC"/>
    <w:rsid w:val="47C3364E"/>
    <w:rsid w:val="47E8E0C0"/>
    <w:rsid w:val="4830841F"/>
    <w:rsid w:val="48371457"/>
    <w:rsid w:val="48DFCFB1"/>
    <w:rsid w:val="49149280"/>
    <w:rsid w:val="4928B268"/>
    <w:rsid w:val="4936224C"/>
    <w:rsid w:val="4956BD15"/>
    <w:rsid w:val="49612E06"/>
    <w:rsid w:val="49744F9B"/>
    <w:rsid w:val="4989BEBF"/>
    <w:rsid w:val="4A19904A"/>
    <w:rsid w:val="4ACC439E"/>
    <w:rsid w:val="4AE21779"/>
    <w:rsid w:val="4B6CB37C"/>
    <w:rsid w:val="4BBE57A4"/>
    <w:rsid w:val="4BBFBB77"/>
    <w:rsid w:val="4BC5BF62"/>
    <w:rsid w:val="4BDB2981"/>
    <w:rsid w:val="4C30595D"/>
    <w:rsid w:val="4CC9FEDE"/>
    <w:rsid w:val="4CF440B0"/>
    <w:rsid w:val="4D38222D"/>
    <w:rsid w:val="4D3DF2E2"/>
    <w:rsid w:val="4DEE3982"/>
    <w:rsid w:val="4E3E683A"/>
    <w:rsid w:val="4E4B49DD"/>
    <w:rsid w:val="4E660575"/>
    <w:rsid w:val="4E75DD79"/>
    <w:rsid w:val="4E8EF4C2"/>
    <w:rsid w:val="4F162B7A"/>
    <w:rsid w:val="4F7AAF48"/>
    <w:rsid w:val="4F9CF078"/>
    <w:rsid w:val="4F9FF63A"/>
    <w:rsid w:val="4FB34E11"/>
    <w:rsid w:val="502C25BA"/>
    <w:rsid w:val="50619EFD"/>
    <w:rsid w:val="5090F249"/>
    <w:rsid w:val="50B82659"/>
    <w:rsid w:val="50FA6773"/>
    <w:rsid w:val="511D3E21"/>
    <w:rsid w:val="5126E0B0"/>
    <w:rsid w:val="512E6102"/>
    <w:rsid w:val="513391C9"/>
    <w:rsid w:val="51B01866"/>
    <w:rsid w:val="51BC59DA"/>
    <w:rsid w:val="51E97769"/>
    <w:rsid w:val="5271C3DF"/>
    <w:rsid w:val="52B85456"/>
    <w:rsid w:val="53DA791B"/>
    <w:rsid w:val="5409C6D7"/>
    <w:rsid w:val="5413D3F4"/>
    <w:rsid w:val="5438859C"/>
    <w:rsid w:val="54574527"/>
    <w:rsid w:val="54920AB9"/>
    <w:rsid w:val="5495BB14"/>
    <w:rsid w:val="54A8DB91"/>
    <w:rsid w:val="553A3947"/>
    <w:rsid w:val="553A9EE3"/>
    <w:rsid w:val="55662803"/>
    <w:rsid w:val="557F12C1"/>
    <w:rsid w:val="558FD395"/>
    <w:rsid w:val="5595B253"/>
    <w:rsid w:val="559F30D6"/>
    <w:rsid w:val="55C2CF3A"/>
    <w:rsid w:val="564B6726"/>
    <w:rsid w:val="567C3EE3"/>
    <w:rsid w:val="5741ECA0"/>
    <w:rsid w:val="57F8077F"/>
    <w:rsid w:val="5A635FB6"/>
    <w:rsid w:val="5AB82179"/>
    <w:rsid w:val="5B084107"/>
    <w:rsid w:val="5B22FC61"/>
    <w:rsid w:val="5B3A1A2D"/>
    <w:rsid w:val="5B58CC0F"/>
    <w:rsid w:val="5B6AD339"/>
    <w:rsid w:val="5B89B99A"/>
    <w:rsid w:val="5BF52EA2"/>
    <w:rsid w:val="5C0F73F0"/>
    <w:rsid w:val="5C1F426C"/>
    <w:rsid w:val="5C588E4A"/>
    <w:rsid w:val="5C5B99DA"/>
    <w:rsid w:val="5C8036CB"/>
    <w:rsid w:val="5C94199C"/>
    <w:rsid w:val="5C99F74F"/>
    <w:rsid w:val="5C9C0626"/>
    <w:rsid w:val="5D018E03"/>
    <w:rsid w:val="5D583E37"/>
    <w:rsid w:val="5DA057F4"/>
    <w:rsid w:val="5DC62132"/>
    <w:rsid w:val="5DF19A22"/>
    <w:rsid w:val="5E0F41C4"/>
    <w:rsid w:val="5E13AE90"/>
    <w:rsid w:val="5E1BFF9A"/>
    <w:rsid w:val="5E3ECEFC"/>
    <w:rsid w:val="5F2FF121"/>
    <w:rsid w:val="5F3DB329"/>
    <w:rsid w:val="5F70E8F0"/>
    <w:rsid w:val="5F88D3A4"/>
    <w:rsid w:val="5FB946E7"/>
    <w:rsid w:val="602DD2AA"/>
    <w:rsid w:val="61A100B0"/>
    <w:rsid w:val="621CC012"/>
    <w:rsid w:val="622344A1"/>
    <w:rsid w:val="628B047B"/>
    <w:rsid w:val="630622CB"/>
    <w:rsid w:val="630769C6"/>
    <w:rsid w:val="63204FC3"/>
    <w:rsid w:val="638CC6B2"/>
    <w:rsid w:val="639BFF4F"/>
    <w:rsid w:val="63AD2839"/>
    <w:rsid w:val="63B4A1FF"/>
    <w:rsid w:val="63F0A3AD"/>
    <w:rsid w:val="6407E9FA"/>
    <w:rsid w:val="64114307"/>
    <w:rsid w:val="64249435"/>
    <w:rsid w:val="64450DDC"/>
    <w:rsid w:val="64CAE3AF"/>
    <w:rsid w:val="6508F53A"/>
    <w:rsid w:val="65886BEF"/>
    <w:rsid w:val="65A46102"/>
    <w:rsid w:val="65BA0673"/>
    <w:rsid w:val="66337C06"/>
    <w:rsid w:val="6676BF78"/>
    <w:rsid w:val="66781E81"/>
    <w:rsid w:val="66B68A56"/>
    <w:rsid w:val="66C04A71"/>
    <w:rsid w:val="66EAD114"/>
    <w:rsid w:val="6704ADA9"/>
    <w:rsid w:val="671FC89D"/>
    <w:rsid w:val="67591A4B"/>
    <w:rsid w:val="676D7189"/>
    <w:rsid w:val="6790E990"/>
    <w:rsid w:val="67FA3DEC"/>
    <w:rsid w:val="680E9A88"/>
    <w:rsid w:val="68116B98"/>
    <w:rsid w:val="682BD500"/>
    <w:rsid w:val="6831611B"/>
    <w:rsid w:val="68CAF1DC"/>
    <w:rsid w:val="693F79AE"/>
    <w:rsid w:val="696698B6"/>
    <w:rsid w:val="697A527C"/>
    <w:rsid w:val="698ECADF"/>
    <w:rsid w:val="69D293A8"/>
    <w:rsid w:val="69D6DA9B"/>
    <w:rsid w:val="69F8F22C"/>
    <w:rsid w:val="69FA4514"/>
    <w:rsid w:val="6A0CF798"/>
    <w:rsid w:val="6B1B94EA"/>
    <w:rsid w:val="6B54FCAF"/>
    <w:rsid w:val="6CE86353"/>
    <w:rsid w:val="6D299A2D"/>
    <w:rsid w:val="6D3223AB"/>
    <w:rsid w:val="6DFCE6E5"/>
    <w:rsid w:val="6E25658E"/>
    <w:rsid w:val="6E2DAA2E"/>
    <w:rsid w:val="6E2FAEFC"/>
    <w:rsid w:val="6E390698"/>
    <w:rsid w:val="6E4EF57A"/>
    <w:rsid w:val="6EA0FF6D"/>
    <w:rsid w:val="6F192881"/>
    <w:rsid w:val="6F37033F"/>
    <w:rsid w:val="6FA77458"/>
    <w:rsid w:val="6FD4D6F9"/>
    <w:rsid w:val="6FFC00FB"/>
    <w:rsid w:val="70847DD5"/>
    <w:rsid w:val="70D6D480"/>
    <w:rsid w:val="71893FA9"/>
    <w:rsid w:val="71AE6C1D"/>
    <w:rsid w:val="71F829D9"/>
    <w:rsid w:val="7237A0E6"/>
    <w:rsid w:val="72A8935D"/>
    <w:rsid w:val="72C72DBB"/>
    <w:rsid w:val="72D20C9B"/>
    <w:rsid w:val="7312F830"/>
    <w:rsid w:val="73437A5F"/>
    <w:rsid w:val="7346B908"/>
    <w:rsid w:val="736694BC"/>
    <w:rsid w:val="73804B0B"/>
    <w:rsid w:val="738B5B88"/>
    <w:rsid w:val="73ADF908"/>
    <w:rsid w:val="741109D4"/>
    <w:rsid w:val="7424C123"/>
    <w:rsid w:val="7452A93C"/>
    <w:rsid w:val="74835117"/>
    <w:rsid w:val="749B3CE7"/>
    <w:rsid w:val="75270B55"/>
    <w:rsid w:val="752A4503"/>
    <w:rsid w:val="753192B7"/>
    <w:rsid w:val="7553CB6F"/>
    <w:rsid w:val="7571028D"/>
    <w:rsid w:val="7587E578"/>
    <w:rsid w:val="758BC8C5"/>
    <w:rsid w:val="75ADA1F9"/>
    <w:rsid w:val="76326FBB"/>
    <w:rsid w:val="76EAC4C5"/>
    <w:rsid w:val="77242FD8"/>
    <w:rsid w:val="7787ADB4"/>
    <w:rsid w:val="77F03F24"/>
    <w:rsid w:val="77F32CEE"/>
    <w:rsid w:val="77F60CFA"/>
    <w:rsid w:val="78086815"/>
    <w:rsid w:val="784877AB"/>
    <w:rsid w:val="78F26C9B"/>
    <w:rsid w:val="793B9FDA"/>
    <w:rsid w:val="7945C307"/>
    <w:rsid w:val="7A654753"/>
    <w:rsid w:val="7A844024"/>
    <w:rsid w:val="7AD2E037"/>
    <w:rsid w:val="7B67E9DE"/>
    <w:rsid w:val="7B7C850B"/>
    <w:rsid w:val="7BCE0509"/>
    <w:rsid w:val="7BDE045A"/>
    <w:rsid w:val="7BED0533"/>
    <w:rsid w:val="7C104CBA"/>
    <w:rsid w:val="7C5321F7"/>
    <w:rsid w:val="7C5FD4DA"/>
    <w:rsid w:val="7C78355B"/>
    <w:rsid w:val="7C8EA1AA"/>
    <w:rsid w:val="7CBBDC07"/>
    <w:rsid w:val="7CCD2907"/>
    <w:rsid w:val="7D339895"/>
    <w:rsid w:val="7D5C4946"/>
    <w:rsid w:val="7D7126BC"/>
    <w:rsid w:val="7DA5AC93"/>
    <w:rsid w:val="7DA7E5E6"/>
    <w:rsid w:val="7DAC262F"/>
    <w:rsid w:val="7DFBF183"/>
    <w:rsid w:val="7E06E9F6"/>
    <w:rsid w:val="7E19342A"/>
    <w:rsid w:val="7E360205"/>
    <w:rsid w:val="7E4FE39B"/>
    <w:rsid w:val="7ED1D2C8"/>
    <w:rsid w:val="7EEF1BEF"/>
    <w:rsid w:val="7F0CF71D"/>
    <w:rsid w:val="7F311A7E"/>
    <w:rsid w:val="7F730966"/>
    <w:rsid w:val="7FB5A0BF"/>
    <w:rsid w:val="7FD1D7E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865E02EF-41BF-41AA-A08F-60BCCF34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39D6"/>
    <w:pPr>
      <w:spacing w:after="200" w:line="276" w:lineRule="auto"/>
    </w:pPr>
    <w:rPr>
      <w:sz w:val="22"/>
      <w:szCs w:val="22"/>
      <w:lang w:val="es-ES" w:eastAsia="en-US"/>
    </w:rPr>
  </w:style>
  <w:style w:type="paragraph" w:styleId="Heading1">
    <w:name w:val="heading 1"/>
    <w:basedOn w:val="Normal"/>
    <w:next w:val="Normal"/>
    <w:link w:val="Heading1Char"/>
    <w:uiPriority w:val="9"/>
    <w:qFormat/>
    <w:rsid w:val="006509B9"/>
    <w:pPr>
      <w:keepNext/>
      <w:spacing w:before="240" w:after="60" w:line="240" w:lineRule="auto"/>
      <w:jc w:val="both"/>
      <w:outlineLvl w:val="0"/>
    </w:pPr>
    <w:rPr>
      <w:rFonts w:ascii="Arial" w:hAnsi="Arial" w:eastAsia="Times New Roman"/>
      <w:b/>
      <w:bCs/>
      <w:kern w:val="32"/>
      <w:sz w:val="20"/>
      <w:szCs w:val="32"/>
      <w:lang w:val="es-ES_tradnl" w:eastAsia="es-ES_tradnl"/>
    </w:rPr>
  </w:style>
  <w:style w:type="paragraph" w:styleId="Heading2">
    <w:name w:val="heading 2"/>
    <w:basedOn w:val="Normal"/>
    <w:next w:val="Normal"/>
    <w:link w:val="Heading2Char"/>
    <w:uiPriority w:val="9"/>
    <w:semiHidden/>
    <w:unhideWhenUsed/>
    <w:qFormat/>
    <w:rsid w:val="00DB4D8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B4D8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B4D8E"/>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B5D97"/>
    <w:pPr>
      <w:spacing w:after="0" w:line="240" w:lineRule="auto"/>
    </w:pPr>
    <w:rPr>
      <w:rFonts w:ascii="Tahoma" w:hAnsi="Tahoma"/>
      <w:sz w:val="16"/>
      <w:szCs w:val="16"/>
    </w:rPr>
  </w:style>
  <w:style w:type="character" w:styleId="BalloonTextChar" w:customStyle="1">
    <w:name w:val="Balloon Text Char"/>
    <w:link w:val="BalloonText"/>
    <w:uiPriority w:val="99"/>
    <w:semiHidden/>
    <w:rsid w:val="003B5D97"/>
    <w:rPr>
      <w:rFonts w:ascii="Tahoma" w:hAnsi="Tahoma" w:cs="Tahoma"/>
      <w:sz w:val="16"/>
      <w:szCs w:val="16"/>
    </w:rPr>
  </w:style>
  <w:style w:type="paragraph" w:styleId="Header">
    <w:name w:val="header"/>
    <w:basedOn w:val="Normal"/>
    <w:link w:val="HeaderChar"/>
    <w:uiPriority w:val="99"/>
    <w:unhideWhenUsed/>
    <w:rsid w:val="003B5D97"/>
    <w:pPr>
      <w:tabs>
        <w:tab w:val="center" w:pos="4252"/>
        <w:tab w:val="right" w:pos="8504"/>
      </w:tabs>
      <w:spacing w:after="0" w:line="240" w:lineRule="auto"/>
    </w:pPr>
  </w:style>
  <w:style w:type="character" w:styleId="HeaderChar" w:customStyle="1">
    <w:name w:val="Header Char"/>
    <w:basedOn w:val="DefaultParagraphFont"/>
    <w:link w:val="Header"/>
    <w:uiPriority w:val="99"/>
    <w:rsid w:val="003B5D97"/>
  </w:style>
  <w:style w:type="paragraph" w:styleId="Footer">
    <w:name w:val="footer"/>
    <w:basedOn w:val="Normal"/>
    <w:link w:val="FooterChar"/>
    <w:uiPriority w:val="99"/>
    <w:unhideWhenUsed/>
    <w:rsid w:val="003B5D97"/>
    <w:pPr>
      <w:tabs>
        <w:tab w:val="center" w:pos="4252"/>
        <w:tab w:val="right" w:pos="8504"/>
      </w:tabs>
      <w:spacing w:after="0" w:line="240" w:lineRule="auto"/>
    </w:pPr>
  </w:style>
  <w:style w:type="character" w:styleId="FooterChar" w:customStyle="1">
    <w:name w:val="Footer Char"/>
    <w:basedOn w:val="DefaultParagraphFont"/>
    <w:link w:val="Footer"/>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yperlink">
    <w:name w:val="Hyperlink"/>
    <w:uiPriority w:val="99"/>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FootnoteText">
    <w:name w:val="footnote text"/>
    <w:basedOn w:val="Normal"/>
    <w:link w:val="FootnoteTextChar"/>
    <w:uiPriority w:val="99"/>
    <w:semiHidden/>
    <w:unhideWhenUsed/>
    <w:rsid w:val="006B3F43"/>
    <w:pPr>
      <w:spacing w:after="0" w:line="240" w:lineRule="auto"/>
    </w:pPr>
    <w:rPr>
      <w:rFonts w:asciiTheme="minorHAnsi" w:hAnsiTheme="minorHAnsi" w:eastAsiaTheme="minorHAnsi" w:cstheme="minorBidi"/>
      <w:sz w:val="20"/>
      <w:szCs w:val="20"/>
      <w:lang w:val="es-CO"/>
    </w:rPr>
  </w:style>
  <w:style w:type="character" w:styleId="FootnoteTextChar" w:customStyle="1">
    <w:name w:val="Footnote Text Char"/>
    <w:basedOn w:val="DefaultParagraphFont"/>
    <w:link w:val="FootnoteText"/>
    <w:uiPriority w:val="99"/>
    <w:semiHidden/>
    <w:rsid w:val="006B3F43"/>
    <w:rPr>
      <w:rFonts w:asciiTheme="minorHAnsi" w:hAnsiTheme="minorHAnsi" w:eastAsiaTheme="minorHAnsi" w:cstheme="minorBidi"/>
      <w:lang w:eastAsia="en-US"/>
    </w:rPr>
  </w:style>
  <w:style w:type="character" w:styleId="FootnoteReference">
    <w:name w:val="footnote reference"/>
    <w:basedOn w:val="DefaultParagraphFont"/>
    <w:uiPriority w:val="99"/>
    <w:semiHidden/>
    <w:unhideWhenUsed/>
    <w:rsid w:val="006B3F43"/>
    <w:rPr>
      <w:vertAlign w:val="superscript"/>
    </w:rPr>
  </w:style>
  <w:style w:type="paragraph" w:styleId="ListParagraph">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ListParagraphChar"/>
    <w:uiPriority w:val="34"/>
    <w:qFormat/>
    <w:rsid w:val="001F0435"/>
    <w:pPr>
      <w:ind w:left="720"/>
      <w:contextualSpacing/>
    </w:pPr>
  </w:style>
  <w:style w:type="character" w:styleId="FollowedHyperlink">
    <w:name w:val="FollowedHyperlink"/>
    <w:basedOn w:val="DefaultParagraphFont"/>
    <w:uiPriority w:val="99"/>
    <w:semiHidden/>
    <w:unhideWhenUsed/>
    <w:rsid w:val="00E646CE"/>
    <w:rPr>
      <w:color w:val="954F72"/>
      <w:u w:val="single"/>
    </w:rPr>
  </w:style>
  <w:style w:type="paragraph" w:styleId="msonormal0" w:customStyle="1">
    <w:name w:val="msonormal"/>
    <w:basedOn w:val="Normal"/>
    <w:rsid w:val="00E646CE"/>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xl65" w:customStyle="1">
    <w:name w:val="xl65"/>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6" w:customStyle="1">
    <w:name w:val="xl66"/>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7" w:customStyle="1">
    <w:name w:val="xl67"/>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8" w:customStyle="1">
    <w:name w:val="xl68"/>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9" w:customStyle="1">
    <w:name w:val="xl6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val="es-CO" w:eastAsia="es-CO"/>
    </w:rPr>
  </w:style>
  <w:style w:type="paragraph" w:styleId="xl70" w:customStyle="1">
    <w:name w:val="xl70"/>
    <w:basedOn w:val="Normal"/>
    <w:rsid w:val="00E646CE"/>
    <w:pPr>
      <w:spacing w:before="100" w:beforeAutospacing="1" w:after="100" w:afterAutospacing="1" w:line="240" w:lineRule="auto"/>
    </w:pPr>
    <w:rPr>
      <w:rFonts w:ascii="Times New Roman" w:hAnsi="Times New Roman" w:eastAsia="Times New Roman"/>
      <w:b/>
      <w:bCs/>
      <w:sz w:val="24"/>
      <w:szCs w:val="24"/>
      <w:lang w:val="es-CO" w:eastAsia="es-CO"/>
    </w:rPr>
  </w:style>
  <w:style w:type="paragraph" w:styleId="xl71" w:customStyle="1">
    <w:name w:val="xl71"/>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72" w:customStyle="1">
    <w:name w:val="xl72"/>
    <w:basedOn w:val="Normal"/>
    <w:rsid w:val="00E646CE"/>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3" w:customStyle="1">
    <w:name w:val="xl73"/>
    <w:basedOn w:val="Normal"/>
    <w:rsid w:val="00E646CE"/>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4" w:customStyle="1">
    <w:name w:val="xl7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5" w:customStyle="1">
    <w:name w:val="xl75"/>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6" w:customStyle="1">
    <w:name w:val="xl76"/>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7" w:customStyle="1">
    <w:name w:val="xl77"/>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8" w:customStyle="1">
    <w:name w:val="xl78"/>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9" w:customStyle="1">
    <w:name w:val="xl7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24"/>
      <w:szCs w:val="24"/>
      <w:lang w:val="es-CO" w:eastAsia="es-CO"/>
    </w:rPr>
  </w:style>
  <w:style w:type="paragraph" w:styleId="xl80" w:customStyle="1">
    <w:name w:val="xl80"/>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1" w:customStyle="1">
    <w:name w:val="xl81"/>
    <w:basedOn w:val="Normal"/>
    <w:rsid w:val="00E646CE"/>
    <w:pPr>
      <w:pBdr>
        <w:top w:val="single" w:color="auto" w:sz="4" w:space="0"/>
        <w:left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82" w:customStyle="1">
    <w:name w:val="xl82"/>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lang w:val="es-CO" w:eastAsia="es-CO"/>
    </w:rPr>
  </w:style>
  <w:style w:type="paragraph" w:styleId="xl83" w:customStyle="1">
    <w:name w:val="xl83"/>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Arial" w:hAnsi="Arial" w:eastAsia="Times New Roman" w:cs="Arial"/>
      <w:sz w:val="24"/>
      <w:szCs w:val="24"/>
      <w:lang w:val="es-CO" w:eastAsia="es-CO"/>
    </w:rPr>
  </w:style>
  <w:style w:type="paragraph" w:styleId="xl84" w:customStyle="1">
    <w:name w:val="xl8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5" w:customStyle="1">
    <w:name w:val="xl85"/>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86" w:customStyle="1">
    <w:name w:val="xl86"/>
    <w:basedOn w:val="Normal"/>
    <w:rsid w:val="00E646CE"/>
    <w:pPr>
      <w:pBdr>
        <w:bottom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Title">
    <w:name w:val="Title"/>
    <w:basedOn w:val="Normal"/>
    <w:link w:val="TitleChar"/>
    <w:uiPriority w:val="99"/>
    <w:qFormat/>
    <w:rsid w:val="008E5949"/>
    <w:pPr>
      <w:spacing w:after="0" w:line="240" w:lineRule="auto"/>
      <w:jc w:val="center"/>
    </w:pPr>
    <w:rPr>
      <w:rFonts w:ascii="Tahoma" w:hAnsi="Tahoma" w:cs="Tahoma"/>
      <w:b/>
      <w:bCs/>
      <w:lang w:val="es-CO" w:eastAsia="es-CO"/>
    </w:rPr>
  </w:style>
  <w:style w:type="character" w:styleId="TitleChar" w:customStyle="1">
    <w:name w:val="Title Char"/>
    <w:basedOn w:val="DefaultParagraphFont"/>
    <w:link w:val="Title"/>
    <w:uiPriority w:val="99"/>
    <w:rsid w:val="008E5949"/>
    <w:rPr>
      <w:rFonts w:ascii="Tahoma" w:hAnsi="Tahoma" w:cs="Tahoma"/>
      <w:b/>
      <w:bCs/>
      <w:sz w:val="22"/>
      <w:szCs w:val="22"/>
    </w:rPr>
  </w:style>
  <w:style w:type="paragraph" w:styleId="EndnoteText">
    <w:name w:val="endnote text"/>
    <w:basedOn w:val="Normal"/>
    <w:link w:val="EndnoteTextChar"/>
    <w:uiPriority w:val="99"/>
    <w:unhideWhenUsed/>
    <w:rsid w:val="001E2996"/>
    <w:pPr>
      <w:spacing w:after="0" w:line="240" w:lineRule="auto"/>
    </w:pPr>
    <w:rPr>
      <w:rFonts w:asciiTheme="minorHAnsi" w:hAnsiTheme="minorHAnsi" w:eastAsiaTheme="minorHAnsi" w:cstheme="minorBidi"/>
      <w:sz w:val="20"/>
      <w:szCs w:val="20"/>
      <w:lang w:val="es-CO"/>
    </w:rPr>
  </w:style>
  <w:style w:type="character" w:styleId="EndnoteTextChar" w:customStyle="1">
    <w:name w:val="Endnote Text Char"/>
    <w:basedOn w:val="DefaultParagraphFont"/>
    <w:link w:val="EndnoteText"/>
    <w:uiPriority w:val="99"/>
    <w:rsid w:val="001E2996"/>
    <w:rPr>
      <w:rFonts w:asciiTheme="minorHAnsi" w:hAnsiTheme="minorHAnsi" w:eastAsiaTheme="minorHAnsi" w:cstheme="minorBidi"/>
      <w:lang w:eastAsia="en-US"/>
    </w:rPr>
  </w:style>
  <w:style w:type="character" w:styleId="normaltextrun" w:customStyle="1">
    <w:name w:val="normaltextrun"/>
    <w:basedOn w:val="DefaultParagraphFont"/>
    <w:rsid w:val="001E2996"/>
  </w:style>
  <w:style w:type="character" w:styleId="Heading1Char" w:customStyle="1">
    <w:name w:val="Heading 1 Char"/>
    <w:basedOn w:val="DefaultParagraphFont"/>
    <w:link w:val="Heading1"/>
    <w:uiPriority w:val="9"/>
    <w:rsid w:val="006509B9"/>
    <w:rPr>
      <w:rFonts w:ascii="Arial" w:hAnsi="Arial" w:eastAsia="Times New Roman"/>
      <w:b/>
      <w:bCs/>
      <w:kern w:val="32"/>
      <w:szCs w:val="32"/>
      <w:lang w:val="es-ES_tradnl" w:eastAsia="es-ES_tradnl"/>
    </w:rPr>
  </w:style>
  <w:style w:type="paragraph" w:styleId="contenido" w:customStyle="1">
    <w:name w:val="contenido"/>
    <w:basedOn w:val="Normal"/>
    <w:rsid w:val="006509B9"/>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mphasis">
    <w:name w:val="Emphasis"/>
    <w:uiPriority w:val="20"/>
    <w:qFormat/>
    <w:rsid w:val="006509B9"/>
    <w:rPr>
      <w:i/>
      <w:iCs/>
    </w:rPr>
  </w:style>
  <w:style w:type="character" w:styleId="CommentReference">
    <w:name w:val="annotation reference"/>
    <w:basedOn w:val="DefaultParagraphFont"/>
    <w:uiPriority w:val="99"/>
    <w:semiHidden/>
    <w:unhideWhenUsed/>
    <w:rsid w:val="00D85F3B"/>
    <w:rPr>
      <w:sz w:val="16"/>
      <w:szCs w:val="16"/>
    </w:rPr>
  </w:style>
  <w:style w:type="paragraph" w:styleId="CommentText">
    <w:name w:val="annotation text"/>
    <w:basedOn w:val="Normal"/>
    <w:link w:val="CommentTextChar"/>
    <w:uiPriority w:val="99"/>
    <w:semiHidden/>
    <w:unhideWhenUsed/>
    <w:rsid w:val="00D85F3B"/>
    <w:pPr>
      <w:spacing w:line="240" w:lineRule="auto"/>
    </w:pPr>
    <w:rPr>
      <w:sz w:val="20"/>
      <w:szCs w:val="20"/>
    </w:rPr>
  </w:style>
  <w:style w:type="character" w:styleId="CommentTextChar" w:customStyle="1">
    <w:name w:val="Comment Text Char"/>
    <w:basedOn w:val="DefaultParagraphFont"/>
    <w:link w:val="CommentText"/>
    <w:uiPriority w:val="99"/>
    <w:semiHidden/>
    <w:rsid w:val="00D85F3B"/>
    <w:rPr>
      <w:lang w:val="es-ES" w:eastAsia="en-US"/>
    </w:rPr>
  </w:style>
  <w:style w:type="paragraph" w:styleId="CommentSubject">
    <w:name w:val="annotation subject"/>
    <w:basedOn w:val="CommentText"/>
    <w:next w:val="CommentText"/>
    <w:link w:val="CommentSubjectChar"/>
    <w:uiPriority w:val="99"/>
    <w:semiHidden/>
    <w:unhideWhenUsed/>
    <w:rsid w:val="00D85F3B"/>
    <w:rPr>
      <w:b/>
      <w:bCs/>
    </w:rPr>
  </w:style>
  <w:style w:type="character" w:styleId="CommentSubjectChar" w:customStyle="1">
    <w:name w:val="Comment Subject Char"/>
    <w:basedOn w:val="CommentTextChar"/>
    <w:link w:val="CommentSubject"/>
    <w:uiPriority w:val="99"/>
    <w:semiHidden/>
    <w:rsid w:val="00D85F3B"/>
    <w:rPr>
      <w:b/>
      <w:bCs/>
      <w:lang w:val="es-ES" w:eastAsia="en-US"/>
    </w:rPr>
  </w:style>
  <w:style w:type="character" w:styleId="Heading4Char" w:customStyle="1">
    <w:name w:val="Heading 4 Char"/>
    <w:basedOn w:val="DefaultParagraphFont"/>
    <w:link w:val="Heading4"/>
    <w:uiPriority w:val="9"/>
    <w:rsid w:val="00DB4D8E"/>
    <w:rPr>
      <w:rFonts w:asciiTheme="majorHAnsi" w:hAnsiTheme="majorHAnsi" w:eastAsiaTheme="majorEastAsia" w:cstheme="majorBidi"/>
      <w:i/>
      <w:iCs/>
      <w:color w:val="2E74B5" w:themeColor="accent1" w:themeShade="BF"/>
      <w:sz w:val="22"/>
      <w:szCs w:val="22"/>
      <w:lang w:val="es-ES" w:eastAsia="en-US"/>
    </w:rPr>
  </w:style>
  <w:style w:type="paragraph" w:styleId="Default" w:customStyle="1">
    <w:name w:val="Default"/>
    <w:rsid w:val="00DB4D8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1"/>
    <w:unhideWhenUsed/>
    <w:qFormat/>
    <w:rsid w:val="00DB4D8E"/>
    <w:pPr>
      <w:spacing w:after="0" w:line="23" w:lineRule="atLeast"/>
      <w:jc w:val="both"/>
    </w:pPr>
    <w:rPr>
      <w:rFonts w:ascii="Arial" w:hAnsi="Arial"/>
      <w:sz w:val="24"/>
      <w:szCs w:val="24"/>
      <w:lang w:val="es-CO"/>
    </w:rPr>
  </w:style>
  <w:style w:type="character" w:styleId="BodyTextChar" w:customStyle="1">
    <w:name w:val="Body Text Char"/>
    <w:basedOn w:val="DefaultParagraphFont"/>
    <w:link w:val="BodyText"/>
    <w:uiPriority w:val="1"/>
    <w:rsid w:val="00DB4D8E"/>
    <w:rPr>
      <w:rFonts w:ascii="Arial" w:hAnsi="Arial"/>
      <w:sz w:val="24"/>
      <w:szCs w:val="24"/>
      <w:lang w:eastAsia="en-US"/>
    </w:rPr>
  </w:style>
  <w:style w:type="paragraph" w:styleId="Estilo3" w:customStyle="1">
    <w:name w:val="Estilo 3"/>
    <w:basedOn w:val="Heading3"/>
    <w:qFormat/>
    <w:rsid w:val="00DB4D8E"/>
    <w:pPr>
      <w:spacing w:before="200"/>
    </w:pPr>
    <w:rPr>
      <w:rFonts w:ascii="Arial" w:hAnsi="Arial" w:eastAsia="Times New Roman" w:cs="Times New Roman"/>
      <w:b/>
      <w:bCs/>
      <w:color w:val="auto"/>
      <w:u w:val="single"/>
      <w:lang w:val="es-MX" w:eastAsia="es-ES" w:bidi="he-IL"/>
    </w:rPr>
  </w:style>
  <w:style w:type="paragraph" w:styleId="BodyTextIndent">
    <w:name w:val="Body Text Indent"/>
    <w:basedOn w:val="Normal"/>
    <w:link w:val="BodyTextIndentChar"/>
    <w:uiPriority w:val="99"/>
    <w:unhideWhenUsed/>
    <w:rsid w:val="00DB4D8E"/>
    <w:pPr>
      <w:spacing w:after="120"/>
      <w:ind w:left="283"/>
    </w:pPr>
  </w:style>
  <w:style w:type="character" w:styleId="BodyTextIndentChar" w:customStyle="1">
    <w:name w:val="Body Text Indent Char"/>
    <w:basedOn w:val="DefaultParagraphFont"/>
    <w:link w:val="BodyTextIndent"/>
    <w:uiPriority w:val="99"/>
    <w:rsid w:val="00DB4D8E"/>
    <w:rPr>
      <w:sz w:val="22"/>
      <w:szCs w:val="22"/>
      <w:lang w:val="es-ES" w:eastAsia="en-US"/>
    </w:rPr>
  </w:style>
  <w:style w:type="character" w:styleId="ListParagraphChar" w:customStyle="1">
    <w:name w:val="List Paragraph Char"/>
    <w:aliases w:val="HOJA Char,Bolita Char,Párrafo de lista4 Char,BOLADEF Char,Párrafo de lista3 Char,Párrafo de lista21 Char,BOLA Char,Nivel 1 OS Char,Colorful List - Accent 11 Char,Colorful List - Accent 111 Char,EITI list Char,Bullet List Char,Ha Char"/>
    <w:link w:val="ListParagraph"/>
    <w:uiPriority w:val="34"/>
    <w:qFormat/>
    <w:locked/>
    <w:rsid w:val="00DB4D8E"/>
    <w:rPr>
      <w:sz w:val="22"/>
      <w:szCs w:val="22"/>
      <w:lang w:val="es-ES" w:eastAsia="en-US"/>
    </w:rPr>
  </w:style>
  <w:style w:type="paragraph" w:styleId="Normal1" w:customStyle="1">
    <w:name w:val="Normal1"/>
    <w:rsid w:val="00DB4D8E"/>
    <w:rPr>
      <w:rFonts w:ascii="Arial" w:hAnsi="Arial" w:eastAsia="Arial" w:cs="Arial"/>
      <w:color w:val="000000"/>
      <w:sz w:val="24"/>
      <w:szCs w:val="24"/>
    </w:rPr>
  </w:style>
  <w:style w:type="paragraph" w:styleId="paragraph" w:customStyle="1">
    <w:name w:val="paragraph"/>
    <w:basedOn w:val="Normal"/>
    <w:rsid w:val="00DB4D8E"/>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op" w:customStyle="1">
    <w:name w:val="eop"/>
    <w:basedOn w:val="DefaultParagraphFont"/>
    <w:rsid w:val="00DB4D8E"/>
  </w:style>
  <w:style w:type="character" w:styleId="Heading3Char" w:customStyle="1">
    <w:name w:val="Heading 3 Char"/>
    <w:basedOn w:val="DefaultParagraphFont"/>
    <w:link w:val="Heading3"/>
    <w:uiPriority w:val="9"/>
    <w:semiHidden/>
    <w:rsid w:val="00DB4D8E"/>
    <w:rPr>
      <w:rFonts w:asciiTheme="majorHAnsi" w:hAnsiTheme="majorHAnsi" w:eastAsiaTheme="majorEastAsia" w:cstheme="majorBidi"/>
      <w:color w:val="1F4D78" w:themeColor="accent1" w:themeShade="7F"/>
      <w:sz w:val="24"/>
      <w:szCs w:val="24"/>
      <w:lang w:val="es-ES" w:eastAsia="en-US"/>
    </w:rPr>
  </w:style>
  <w:style w:type="character" w:styleId="Heading2Char" w:customStyle="1">
    <w:name w:val="Heading 2 Char"/>
    <w:basedOn w:val="DefaultParagraphFont"/>
    <w:link w:val="Heading2"/>
    <w:uiPriority w:val="9"/>
    <w:semiHidden/>
    <w:rsid w:val="00DB4D8E"/>
    <w:rPr>
      <w:rFonts w:asciiTheme="majorHAnsi" w:hAnsiTheme="majorHAnsi" w:eastAsiaTheme="majorEastAsia" w:cstheme="majorBidi"/>
      <w:color w:val="2E74B5" w:themeColor="accent1" w:themeShade="BF"/>
      <w:sz w:val="26"/>
      <w:szCs w:val="26"/>
      <w:lang w:val="es-ES" w:eastAsia="en-US"/>
    </w:rPr>
  </w:style>
  <w:style w:type="character" w:styleId="Mencinsinresolver1" w:customStyle="1">
    <w:name w:val="Mención sin resolver1"/>
    <w:basedOn w:val="DefaultParagraphFont"/>
    <w:uiPriority w:val="99"/>
    <w:semiHidden/>
    <w:unhideWhenUsed/>
    <w:rsid w:val="00231142"/>
    <w:rPr>
      <w:color w:val="605E5C"/>
      <w:shd w:val="clear" w:color="auto" w:fill="E1DFDD"/>
    </w:rPr>
  </w:style>
  <w:style w:type="character" w:styleId="Mencinsinresolver2" w:customStyle="1">
    <w:name w:val="Mención sin resolver2"/>
    <w:basedOn w:val="DefaultParagraphFont"/>
    <w:uiPriority w:val="99"/>
    <w:semiHidden/>
    <w:unhideWhenUsed/>
    <w:rsid w:val="008A6138"/>
    <w:rPr>
      <w:color w:val="605E5C"/>
      <w:shd w:val="clear" w:color="auto" w:fill="E1DFDD"/>
    </w:rPr>
  </w:style>
  <w:style w:type="character" w:styleId="Mencinsinresolver3" w:customStyle="1">
    <w:name w:val="Mención sin resolver3"/>
    <w:basedOn w:val="DefaultParagraphFont"/>
    <w:uiPriority w:val="99"/>
    <w:semiHidden/>
    <w:unhideWhenUsed/>
    <w:rsid w:val="00D53898"/>
    <w:rPr>
      <w:color w:val="605E5C"/>
      <w:shd w:val="clear" w:color="auto" w:fill="E1DFDD"/>
    </w:rPr>
  </w:style>
  <w:style w:type="paragraph" w:styleId="xmsonormal" w:customStyle="1">
    <w:name w:val="x_msonormal"/>
    <w:basedOn w:val="Normal"/>
    <w:rsid w:val="0027435D"/>
    <w:pPr>
      <w:spacing w:before="100" w:beforeAutospacing="1" w:after="100" w:afterAutospacing="1" w:line="240" w:lineRule="auto"/>
    </w:pPr>
    <w:rPr>
      <w:rFonts w:ascii="Times New Roman" w:hAnsi="Times New Roman" w:eastAsia="Times New Roman"/>
      <w:sz w:val="24"/>
      <w:szCs w:val="24"/>
      <w:lang w:val="es-CO" w:eastAsia="es-CO"/>
    </w:rPr>
  </w:style>
  <w:style w:type="table" w:styleId="Tabladecuadrcula4-nfasis51" w:customStyle="1">
    <w:name w:val="Tabla de cuadrícula 4 - Énfasis 51"/>
    <w:basedOn w:val="TableNormal"/>
    <w:uiPriority w:val="49"/>
    <w:rsid w:val="00796AA9"/>
    <w:rPr>
      <w:rFonts w:asciiTheme="minorHAnsi" w:hAnsiTheme="minorHAnsi" w:eastAsiaTheme="minorHAnsi" w:cstheme="minorBidi"/>
      <w:sz w:val="22"/>
      <w:szCs w:val="22"/>
      <w:lang w:eastAsia="en-US"/>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
    <w:name w:val="Table Grid"/>
    <w:basedOn w:val="TableNormal"/>
    <w:uiPriority w:val="59"/>
    <w:rsid w:val="0050677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button-flexcontainer" w:customStyle="1">
    <w:name w:val="ms-button-flexcontainer"/>
    <w:basedOn w:val="DefaultParagraphFont"/>
    <w:rsid w:val="00DC0808"/>
  </w:style>
  <w:style w:type="paragraph" w:styleId="xcuerpotexto" w:customStyle="1">
    <w:name w:val="x_cuerpotexto"/>
    <w:basedOn w:val="Normal"/>
    <w:rsid w:val="00A27775"/>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Textopreformateado" w:customStyle="1">
    <w:name w:val="Texto preformateado"/>
    <w:basedOn w:val="Normal"/>
    <w:rsid w:val="00AF3DE2"/>
    <w:pPr>
      <w:widowControl w:val="0"/>
      <w:suppressAutoHyphens/>
      <w:spacing w:after="0" w:line="240" w:lineRule="auto"/>
    </w:pPr>
    <w:rPr>
      <w:rFonts w:ascii="Liberation Mono" w:hAnsi="Liberation Mono" w:eastAsia="NSimSun" w:cs="Liberation Mono"/>
      <w:sz w:val="20"/>
      <w:szCs w:val="20"/>
      <w:lang w:val="es-CO" w:eastAsia="zh-CN" w:bidi="hi-IN"/>
    </w:rPr>
  </w:style>
  <w:style w:type="paragraph" w:styleId="xdireccininterior" w:customStyle="1">
    <w:name w:val="x_direccininterior"/>
    <w:basedOn w:val="Normal"/>
    <w:rsid w:val="0069786E"/>
    <w:pPr>
      <w:spacing w:before="100" w:beforeAutospacing="1" w:after="100" w:afterAutospacing="1" w:line="240" w:lineRule="auto"/>
    </w:pPr>
    <w:rPr>
      <w:rFonts w:ascii="Times New Roman" w:hAnsi="Times New Roman" w:eastAsia="Times New Roman"/>
      <w:sz w:val="24"/>
      <w:szCs w:val="24"/>
      <w:lang w:val="en-US"/>
    </w:rPr>
  </w:style>
  <w:style w:type="character" w:styleId="SubtleEmphasis">
    <w:name w:val="Subtle Emphasis"/>
    <w:basedOn w:val="DefaultParagraphFont"/>
    <w:uiPriority w:val="65"/>
    <w:qFormat/>
    <w:rsid w:val="0069786E"/>
    <w:rPr>
      <w:i/>
      <w:iCs/>
      <w:color w:val="404040" w:themeColor="text1" w:themeTint="BF"/>
    </w:rPr>
  </w:style>
  <w:style w:type="paragraph" w:styleId="NoSpacing">
    <w:name w:val="No Spacing"/>
    <w:uiPriority w:val="1"/>
    <w:qFormat/>
    <w:rsid w:val="008C58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comments" Target="comments.xml" Id="Rd1457ac83add480f" /><Relationship Type="http://schemas.microsoft.com/office/2011/relationships/people" Target="people.xml" Id="R804250e1562149fe" /><Relationship Type="http://schemas.microsoft.com/office/2011/relationships/commentsExtended" Target="commentsExtended.xml" Id="Re95c61d875174655" /><Relationship Type="http://schemas.microsoft.com/office/2016/09/relationships/commentsIds" Target="commentsIds.xml" Id="R6405c14ae7b544a9" /><Relationship Type="http://schemas.microsoft.com/office/2018/08/relationships/commentsExtensible" Target="commentsExtensible.xml" Id="Raa5904d7adf34379" /></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74-491C-40DD-8BBC-D2D9F4C26D8F}">
  <ds:schemaRefs>
    <ds:schemaRef ds:uri="http://schemas.microsoft.com/office/2006/metadata/propertie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CA29BFA-B63E-4E01-9409-38258FD2EA3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030</dc:title>
  <dc:subject/>
  <dc:creator>YATARO2</dc:creator>
  <keywords/>
  <lastModifiedBy>Maria Fernanda, Tovar Romero</lastModifiedBy>
  <revision>114</revision>
  <lastPrinted>2020-04-06T20:39:00.0000000Z</lastPrinted>
  <dcterms:created xsi:type="dcterms:W3CDTF">2021-10-05T19:46:00.0000000Z</dcterms:created>
  <dcterms:modified xsi:type="dcterms:W3CDTF">2025-08-08T16:09:46.8088514Z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